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633A0" w14:textId="7B4B6B30" w:rsidR="00CA060F" w:rsidRDefault="00B602B3" w:rsidP="00AC149B">
      <w:pPr>
        <w:spacing w:after="120"/>
        <w:jc w:val="center"/>
        <w:rPr>
          <w:rFonts w:eastAsiaTheme="minorEastAsia" w:cstheme="minorBidi"/>
          <w:b/>
          <w:color w:val="5A5A5A" w:themeColor="text1" w:themeTint="A5"/>
          <w:sz w:val="40"/>
          <w:szCs w:val="22"/>
          <w:lang w:eastAsia="en-US"/>
        </w:rPr>
      </w:pPr>
      <w:r>
        <w:rPr>
          <w:rFonts w:eastAsiaTheme="minorEastAsia" w:cstheme="minorBidi"/>
          <w:b/>
          <w:color w:val="5A5A5A" w:themeColor="text1" w:themeTint="A5"/>
          <w:sz w:val="40"/>
          <w:szCs w:val="22"/>
          <w:lang w:eastAsia="en-US"/>
        </w:rPr>
        <w:t xml:space="preserve">Primary Mathematics </w:t>
      </w:r>
      <w:r w:rsidR="00CA060F" w:rsidRPr="00CA060F">
        <w:rPr>
          <w:rFonts w:eastAsiaTheme="minorEastAsia" w:cstheme="minorBidi"/>
          <w:b/>
          <w:color w:val="5A5A5A" w:themeColor="text1" w:themeTint="A5"/>
          <w:sz w:val="40"/>
          <w:szCs w:val="22"/>
          <w:lang w:eastAsia="en-US"/>
        </w:rPr>
        <w:t xml:space="preserve">Teaching for Mastery </w:t>
      </w:r>
      <w:r w:rsidR="006846BE">
        <w:rPr>
          <w:rFonts w:eastAsiaTheme="minorEastAsia" w:cstheme="minorBidi"/>
          <w:b/>
          <w:color w:val="5A5A5A" w:themeColor="text1" w:themeTint="A5"/>
          <w:sz w:val="40"/>
          <w:szCs w:val="22"/>
          <w:lang w:eastAsia="en-US"/>
        </w:rPr>
        <w:t xml:space="preserve">Development </w:t>
      </w:r>
      <w:r w:rsidR="00CA060F" w:rsidRPr="00CA060F">
        <w:rPr>
          <w:rFonts w:eastAsiaTheme="minorEastAsia" w:cstheme="minorBidi"/>
          <w:b/>
          <w:color w:val="5A5A5A" w:themeColor="text1" w:themeTint="A5"/>
          <w:sz w:val="40"/>
          <w:szCs w:val="22"/>
          <w:lang w:eastAsia="en-US"/>
        </w:rPr>
        <w:t>Work Groups</w:t>
      </w:r>
      <w:r w:rsidR="00AC149B" w:rsidRPr="00AC149B">
        <w:rPr>
          <w:rFonts w:eastAsiaTheme="minorEastAsia" w:cstheme="minorBidi"/>
          <w:b/>
          <w:color w:val="5A5A5A" w:themeColor="text1" w:themeTint="A5"/>
          <w:sz w:val="40"/>
          <w:szCs w:val="22"/>
          <w:lang w:eastAsia="en-US"/>
        </w:rPr>
        <w:t xml:space="preserve"> </w:t>
      </w:r>
    </w:p>
    <w:p w14:paraId="0644832C" w14:textId="24B7B6DA" w:rsidR="00020671" w:rsidRDefault="00AC149B" w:rsidP="005907BC">
      <w:pPr>
        <w:pStyle w:val="Subtitle"/>
        <w:jc w:val="center"/>
        <w:rPr>
          <w:lang w:eastAsia="en-US"/>
        </w:rPr>
      </w:pPr>
      <w:r w:rsidRPr="00AC149B">
        <w:rPr>
          <w:lang w:eastAsia="en-US"/>
        </w:rPr>
        <w:t xml:space="preserve">Information and </w:t>
      </w:r>
      <w:r w:rsidR="00D46169">
        <w:rPr>
          <w:lang w:eastAsia="en-US"/>
        </w:rPr>
        <w:t>Application</w:t>
      </w:r>
      <w:r w:rsidR="00054CBC">
        <w:rPr>
          <w:lang w:eastAsia="en-US"/>
        </w:rPr>
        <w:t xml:space="preserve"> 202</w:t>
      </w:r>
      <w:r w:rsidR="006F4224">
        <w:rPr>
          <w:lang w:eastAsia="en-US"/>
        </w:rPr>
        <w:t>4/25</w:t>
      </w:r>
    </w:p>
    <w:p w14:paraId="6DD09B2C" w14:textId="06234219" w:rsidR="00020671" w:rsidRPr="00020671" w:rsidRDefault="00B77115" w:rsidP="00300F8E">
      <w:pPr>
        <w:pStyle w:val="Subtitle"/>
      </w:pPr>
      <w:r>
        <w:t>Work Groups</w:t>
      </w:r>
    </w:p>
    <w:p w14:paraId="1E2F3AFA" w14:textId="664B3973" w:rsidR="00234539" w:rsidRDefault="00234539" w:rsidP="003B4863">
      <w:pPr>
        <w:spacing w:after="240"/>
      </w:pPr>
      <w:r>
        <w:t xml:space="preserve">Each Work Group will be led by one of the Maths Hub’s Mastery Specialists and involve six or seven primary schools. During the year, they will work closely together to introduce and develop approaches to </w:t>
      </w:r>
      <w:r w:rsidR="01FF8F3F">
        <w:t>T</w:t>
      </w:r>
      <w:r>
        <w:t xml:space="preserve">eaching for </w:t>
      </w:r>
      <w:r w:rsidR="48BDBF07">
        <w:t>M</w:t>
      </w:r>
      <w:r>
        <w:t>astery</w:t>
      </w:r>
      <w:r w:rsidR="0081761B">
        <w:t xml:space="preserve"> (TFM)</w:t>
      </w:r>
      <w:r>
        <w:t>. The Work Group activity will include:</w:t>
      </w:r>
    </w:p>
    <w:p w14:paraId="3A90318D" w14:textId="24D31827" w:rsidR="006679EF" w:rsidRPr="000F2CA5" w:rsidRDefault="003B4863" w:rsidP="000F2CA5">
      <w:pPr>
        <w:pStyle w:val="ListParagraph"/>
        <w:numPr>
          <w:ilvl w:val="0"/>
          <w:numId w:val="30"/>
        </w:numPr>
        <w:rPr>
          <w:rFonts w:ascii="Arial" w:hAnsi="Arial" w:cs="Arial"/>
          <w:color w:val="595959" w:themeColor="text1" w:themeTint="A6"/>
          <w:sz w:val="20"/>
          <w:szCs w:val="20"/>
        </w:rPr>
      </w:pPr>
      <w:bookmarkStart w:id="0" w:name="_Hlk69737073"/>
      <w:proofErr w:type="gramStart"/>
      <w:r w:rsidRPr="0F86B72D">
        <w:rPr>
          <w:rFonts w:ascii="Arial" w:hAnsi="Arial" w:cs="Arial"/>
          <w:color w:val="595959" w:themeColor="text1" w:themeTint="A6"/>
          <w:sz w:val="20"/>
          <w:szCs w:val="20"/>
        </w:rPr>
        <w:t>e</w:t>
      </w:r>
      <w:r w:rsidR="006679EF" w:rsidRPr="0F86B72D">
        <w:rPr>
          <w:rFonts w:ascii="Arial" w:hAnsi="Arial" w:cs="Arial"/>
          <w:color w:val="595959" w:themeColor="text1" w:themeTint="A6"/>
          <w:sz w:val="20"/>
          <w:szCs w:val="20"/>
        </w:rPr>
        <w:t>ach</w:t>
      </w:r>
      <w:proofErr w:type="gramEnd"/>
      <w:r w:rsidR="006679EF" w:rsidRPr="0F86B72D">
        <w:rPr>
          <w:rFonts w:ascii="Arial" w:hAnsi="Arial" w:cs="Arial"/>
          <w:color w:val="595959" w:themeColor="text1" w:themeTint="A6"/>
          <w:sz w:val="20"/>
          <w:szCs w:val="20"/>
        </w:rPr>
        <w:t xml:space="preserve"> school identifying two teachers</w:t>
      </w:r>
      <w:r w:rsidR="00A23D55" w:rsidRPr="0F86B72D">
        <w:rPr>
          <w:rFonts w:ascii="Arial" w:hAnsi="Arial" w:cs="Arial"/>
          <w:color w:val="595959" w:themeColor="text1" w:themeTint="A6"/>
          <w:sz w:val="20"/>
          <w:szCs w:val="20"/>
        </w:rPr>
        <w:t xml:space="preserve"> (Lead Participants)</w:t>
      </w:r>
      <w:r w:rsidR="006679EF" w:rsidRPr="0F86B72D">
        <w:rPr>
          <w:rFonts w:ascii="Arial" w:hAnsi="Arial" w:cs="Arial"/>
          <w:color w:val="595959" w:themeColor="text1" w:themeTint="A6"/>
          <w:sz w:val="20"/>
          <w:szCs w:val="20"/>
        </w:rPr>
        <w:t xml:space="preserve"> to lead developments within their school</w:t>
      </w:r>
      <w:r w:rsidR="0081761B" w:rsidRPr="0F86B72D">
        <w:rPr>
          <w:rFonts w:ascii="Arial" w:hAnsi="Arial" w:cs="Arial"/>
          <w:color w:val="595959" w:themeColor="text1" w:themeTint="A6"/>
          <w:sz w:val="20"/>
          <w:szCs w:val="20"/>
        </w:rPr>
        <w:t>. This is usually the math</w:t>
      </w:r>
      <w:r w:rsidR="1F9D1D90" w:rsidRPr="0F86B72D">
        <w:rPr>
          <w:rFonts w:ascii="Arial" w:hAnsi="Arial" w:cs="Arial"/>
          <w:color w:val="595959" w:themeColor="text1" w:themeTint="A6"/>
          <w:sz w:val="20"/>
          <w:szCs w:val="20"/>
        </w:rPr>
        <w:t>s</w:t>
      </w:r>
      <w:r w:rsidR="0081761B" w:rsidRPr="0F86B72D">
        <w:rPr>
          <w:rFonts w:ascii="Arial" w:hAnsi="Arial" w:cs="Arial"/>
          <w:color w:val="595959" w:themeColor="text1" w:themeTint="A6"/>
          <w:sz w:val="20"/>
          <w:szCs w:val="20"/>
        </w:rPr>
        <w:t xml:space="preserve"> lead at the school and another teacher – we recommend year 1 or year </w:t>
      </w:r>
      <w:r w:rsidR="6203D04D" w:rsidRPr="0F86B72D">
        <w:rPr>
          <w:rFonts w:ascii="Arial" w:hAnsi="Arial" w:cs="Arial"/>
          <w:color w:val="595959" w:themeColor="text1" w:themeTint="A6"/>
          <w:sz w:val="20"/>
          <w:szCs w:val="20"/>
        </w:rPr>
        <w:t>3 but</w:t>
      </w:r>
      <w:r w:rsidR="0081761B" w:rsidRPr="0F86B72D">
        <w:rPr>
          <w:rFonts w:ascii="Arial" w:hAnsi="Arial" w:cs="Arial"/>
          <w:color w:val="595959" w:themeColor="text1" w:themeTint="A6"/>
          <w:sz w:val="20"/>
          <w:szCs w:val="20"/>
        </w:rPr>
        <w:t xml:space="preserve"> </w:t>
      </w:r>
      <w:r w:rsidR="544BFA8F" w:rsidRPr="0F86B72D">
        <w:rPr>
          <w:rFonts w:ascii="Arial" w:hAnsi="Arial" w:cs="Arial"/>
          <w:color w:val="595959" w:themeColor="text1" w:themeTint="A6"/>
          <w:sz w:val="20"/>
          <w:szCs w:val="20"/>
        </w:rPr>
        <w:t xml:space="preserve">it </w:t>
      </w:r>
      <w:r w:rsidR="0081761B" w:rsidRPr="0F86B72D">
        <w:rPr>
          <w:rFonts w:ascii="Arial" w:hAnsi="Arial" w:cs="Arial"/>
          <w:color w:val="595959" w:themeColor="text1" w:themeTint="A6"/>
          <w:sz w:val="20"/>
          <w:szCs w:val="20"/>
        </w:rPr>
        <w:t xml:space="preserve">could be another of your choice. </w:t>
      </w:r>
    </w:p>
    <w:p w14:paraId="48C9C06B" w14:textId="1AA7B805" w:rsidR="006679EF" w:rsidRPr="000F2CA5" w:rsidRDefault="003B4863" w:rsidP="000F2CA5">
      <w:pPr>
        <w:pStyle w:val="ListParagraph"/>
        <w:numPr>
          <w:ilvl w:val="0"/>
          <w:numId w:val="30"/>
        </w:numPr>
        <w:rPr>
          <w:rFonts w:ascii="Arial" w:hAnsi="Arial" w:cs="Arial"/>
          <w:color w:val="595959" w:themeColor="text1" w:themeTint="A6"/>
          <w:sz w:val="20"/>
          <w:szCs w:val="20"/>
        </w:rPr>
      </w:pPr>
      <w:r>
        <w:rPr>
          <w:rFonts w:ascii="Arial" w:hAnsi="Arial" w:cs="Arial"/>
          <w:color w:val="595959" w:themeColor="text1" w:themeTint="A6"/>
          <w:sz w:val="20"/>
          <w:szCs w:val="20"/>
        </w:rPr>
        <w:t>t</w:t>
      </w:r>
      <w:r w:rsidR="006679EF" w:rsidRPr="000F2CA5">
        <w:rPr>
          <w:rFonts w:ascii="Arial" w:hAnsi="Arial" w:cs="Arial"/>
          <w:color w:val="595959" w:themeColor="text1" w:themeTint="A6"/>
          <w:sz w:val="20"/>
          <w:szCs w:val="20"/>
        </w:rPr>
        <w:t>he two teachers working together with the Mastery Specialist and teachers from the other Work Group schools in regular Teacher Research Group (TRG) style meetings and through an online community</w:t>
      </w:r>
    </w:p>
    <w:p w14:paraId="7EE7ACAC" w14:textId="3E9F430D" w:rsidR="006679EF" w:rsidRPr="000F2CA5" w:rsidRDefault="003B4863" w:rsidP="000F2CA5">
      <w:pPr>
        <w:pStyle w:val="ListParagraph"/>
        <w:numPr>
          <w:ilvl w:val="0"/>
          <w:numId w:val="30"/>
        </w:numPr>
        <w:rPr>
          <w:rFonts w:ascii="Arial" w:hAnsi="Arial" w:cs="Arial"/>
          <w:color w:val="595959" w:themeColor="text1" w:themeTint="A6"/>
          <w:sz w:val="20"/>
          <w:szCs w:val="20"/>
        </w:rPr>
      </w:pPr>
      <w:r>
        <w:rPr>
          <w:rFonts w:ascii="Arial" w:hAnsi="Arial" w:cs="Arial"/>
          <w:color w:val="595959" w:themeColor="text1" w:themeTint="A6"/>
          <w:sz w:val="20"/>
          <w:szCs w:val="20"/>
        </w:rPr>
        <w:t>e</w:t>
      </w:r>
      <w:r w:rsidR="006679EF" w:rsidRPr="000F2CA5">
        <w:rPr>
          <w:rFonts w:ascii="Arial" w:hAnsi="Arial" w:cs="Arial"/>
          <w:color w:val="595959" w:themeColor="text1" w:themeTint="A6"/>
          <w:sz w:val="20"/>
          <w:szCs w:val="20"/>
        </w:rPr>
        <w:t xml:space="preserve">ach school receiving a termly support visit from the Mastery Specialist to observe teaching, </w:t>
      </w:r>
      <w:r>
        <w:rPr>
          <w:rFonts w:ascii="Arial" w:hAnsi="Arial" w:cs="Arial"/>
          <w:color w:val="595959" w:themeColor="text1" w:themeTint="A6"/>
          <w:sz w:val="20"/>
          <w:szCs w:val="20"/>
        </w:rPr>
        <w:t xml:space="preserve">to </w:t>
      </w:r>
      <w:r w:rsidR="006679EF" w:rsidRPr="000F2CA5">
        <w:rPr>
          <w:rFonts w:ascii="Arial" w:hAnsi="Arial" w:cs="Arial"/>
          <w:color w:val="595959" w:themeColor="text1" w:themeTint="A6"/>
          <w:sz w:val="20"/>
          <w:szCs w:val="20"/>
        </w:rPr>
        <w:t xml:space="preserve">support in-school TRGs, and </w:t>
      </w:r>
      <w:r>
        <w:rPr>
          <w:rFonts w:ascii="Arial" w:hAnsi="Arial" w:cs="Arial"/>
          <w:color w:val="595959" w:themeColor="text1" w:themeTint="A6"/>
          <w:sz w:val="20"/>
          <w:szCs w:val="20"/>
        </w:rPr>
        <w:t xml:space="preserve">to </w:t>
      </w:r>
      <w:r w:rsidR="006679EF" w:rsidRPr="000F2CA5">
        <w:rPr>
          <w:rFonts w:ascii="Arial" w:hAnsi="Arial" w:cs="Arial"/>
          <w:color w:val="595959" w:themeColor="text1" w:themeTint="A6"/>
          <w:sz w:val="20"/>
          <w:szCs w:val="20"/>
        </w:rPr>
        <w:t xml:space="preserve">work with the </w:t>
      </w:r>
      <w:r w:rsidR="00A23D55">
        <w:rPr>
          <w:rFonts w:ascii="Arial" w:hAnsi="Arial" w:cs="Arial"/>
          <w:color w:val="595959" w:themeColor="text1" w:themeTint="A6"/>
          <w:sz w:val="20"/>
          <w:szCs w:val="20"/>
        </w:rPr>
        <w:t>Lead Participants</w:t>
      </w:r>
      <w:r w:rsidR="006679EF" w:rsidRPr="000F2CA5">
        <w:rPr>
          <w:rFonts w:ascii="Arial" w:hAnsi="Arial" w:cs="Arial"/>
          <w:color w:val="595959" w:themeColor="text1" w:themeTint="A6"/>
          <w:sz w:val="20"/>
          <w:szCs w:val="20"/>
        </w:rPr>
        <w:t xml:space="preserve"> and </w:t>
      </w:r>
      <w:proofErr w:type="spellStart"/>
      <w:r w:rsidR="006679EF" w:rsidRPr="000F2CA5">
        <w:rPr>
          <w:rFonts w:ascii="Arial" w:hAnsi="Arial" w:cs="Arial"/>
          <w:color w:val="595959" w:themeColor="text1" w:themeTint="A6"/>
          <w:sz w:val="20"/>
          <w:szCs w:val="20"/>
        </w:rPr>
        <w:t>headteacher</w:t>
      </w:r>
      <w:proofErr w:type="spellEnd"/>
      <w:r w:rsidR="006679EF" w:rsidRPr="000F2CA5">
        <w:rPr>
          <w:rFonts w:ascii="Arial" w:hAnsi="Arial" w:cs="Arial"/>
          <w:color w:val="595959" w:themeColor="text1" w:themeTint="A6"/>
          <w:sz w:val="20"/>
          <w:szCs w:val="20"/>
        </w:rPr>
        <w:t xml:space="preserve"> in developing an action plan for the school</w:t>
      </w:r>
    </w:p>
    <w:p w14:paraId="18D84097" w14:textId="1164AFDD" w:rsidR="006679EF" w:rsidRPr="000F2CA5" w:rsidRDefault="003B4863" w:rsidP="000F2CA5">
      <w:pPr>
        <w:pStyle w:val="ListParagraph"/>
        <w:numPr>
          <w:ilvl w:val="0"/>
          <w:numId w:val="30"/>
        </w:numPr>
        <w:rPr>
          <w:rFonts w:ascii="Arial" w:hAnsi="Arial" w:cs="Arial"/>
          <w:color w:val="595959" w:themeColor="text1" w:themeTint="A6"/>
          <w:sz w:val="20"/>
          <w:szCs w:val="20"/>
        </w:rPr>
      </w:pPr>
      <w:r w:rsidRPr="0F86B72D">
        <w:rPr>
          <w:rFonts w:ascii="Arial" w:hAnsi="Arial" w:cs="Arial"/>
          <w:color w:val="595959" w:themeColor="text1" w:themeTint="A6"/>
          <w:sz w:val="20"/>
          <w:szCs w:val="20"/>
        </w:rPr>
        <w:t>t</w:t>
      </w:r>
      <w:r w:rsidR="006679EF" w:rsidRPr="0F86B72D">
        <w:rPr>
          <w:rFonts w:ascii="Arial" w:hAnsi="Arial" w:cs="Arial"/>
          <w:color w:val="595959" w:themeColor="text1" w:themeTint="A6"/>
          <w:sz w:val="20"/>
          <w:szCs w:val="20"/>
        </w:rPr>
        <w:t xml:space="preserve">he </w:t>
      </w:r>
      <w:proofErr w:type="spellStart"/>
      <w:r w:rsidR="006679EF" w:rsidRPr="0F86B72D">
        <w:rPr>
          <w:rFonts w:ascii="Arial" w:hAnsi="Arial" w:cs="Arial"/>
          <w:color w:val="595959" w:themeColor="text1" w:themeTint="A6"/>
          <w:sz w:val="20"/>
          <w:szCs w:val="20"/>
        </w:rPr>
        <w:t>headteacher</w:t>
      </w:r>
      <w:proofErr w:type="spellEnd"/>
      <w:r w:rsidR="006679EF" w:rsidRPr="0F86B72D">
        <w:rPr>
          <w:rFonts w:ascii="Arial" w:hAnsi="Arial" w:cs="Arial"/>
          <w:color w:val="595959" w:themeColor="text1" w:themeTint="A6"/>
          <w:sz w:val="20"/>
          <w:szCs w:val="20"/>
        </w:rPr>
        <w:t xml:space="preserve"> working with the Mastery Specialist and other members of the Maths Hub’s leadership team to develop whole school policies and structures to support </w:t>
      </w:r>
      <w:r w:rsidR="7EEF9028" w:rsidRPr="0F86B72D">
        <w:rPr>
          <w:rFonts w:ascii="Arial" w:hAnsi="Arial" w:cs="Arial"/>
          <w:color w:val="595959" w:themeColor="text1" w:themeTint="A6"/>
          <w:sz w:val="20"/>
          <w:szCs w:val="20"/>
        </w:rPr>
        <w:t>T</w:t>
      </w:r>
      <w:r w:rsidR="006679EF" w:rsidRPr="0F86B72D">
        <w:rPr>
          <w:rFonts w:ascii="Arial" w:hAnsi="Arial" w:cs="Arial"/>
          <w:color w:val="595959" w:themeColor="text1" w:themeTint="A6"/>
          <w:sz w:val="20"/>
          <w:szCs w:val="20"/>
        </w:rPr>
        <w:t xml:space="preserve">eaching for </w:t>
      </w:r>
      <w:r w:rsidR="2486B145" w:rsidRPr="0F86B72D">
        <w:rPr>
          <w:rFonts w:ascii="Arial" w:hAnsi="Arial" w:cs="Arial"/>
          <w:color w:val="595959" w:themeColor="text1" w:themeTint="A6"/>
          <w:sz w:val="20"/>
          <w:szCs w:val="20"/>
        </w:rPr>
        <w:t>M</w:t>
      </w:r>
      <w:r w:rsidR="006679EF" w:rsidRPr="0F86B72D">
        <w:rPr>
          <w:rFonts w:ascii="Arial" w:hAnsi="Arial" w:cs="Arial"/>
          <w:color w:val="595959" w:themeColor="text1" w:themeTint="A6"/>
          <w:sz w:val="20"/>
          <w:szCs w:val="20"/>
        </w:rPr>
        <w:t>astery</w:t>
      </w:r>
    </w:p>
    <w:p w14:paraId="3B32AF4E" w14:textId="79B8268F" w:rsidR="006679EF" w:rsidRPr="000F2CA5" w:rsidRDefault="003B4863" w:rsidP="000F2CA5">
      <w:pPr>
        <w:pStyle w:val="ListParagraph"/>
        <w:numPr>
          <w:ilvl w:val="0"/>
          <w:numId w:val="30"/>
        </w:numPr>
        <w:rPr>
          <w:rFonts w:ascii="Arial" w:hAnsi="Arial" w:cs="Arial"/>
          <w:color w:val="595959" w:themeColor="text1" w:themeTint="A6"/>
          <w:sz w:val="20"/>
          <w:szCs w:val="20"/>
        </w:rPr>
      </w:pPr>
      <w:proofErr w:type="gramStart"/>
      <w:r w:rsidRPr="0F86B72D">
        <w:rPr>
          <w:rFonts w:ascii="Arial" w:hAnsi="Arial" w:cs="Arial"/>
          <w:color w:val="595959" w:themeColor="text1" w:themeTint="A6"/>
          <w:sz w:val="20"/>
          <w:szCs w:val="20"/>
        </w:rPr>
        <w:t>t</w:t>
      </w:r>
      <w:r w:rsidR="006679EF" w:rsidRPr="0F86B72D">
        <w:rPr>
          <w:rFonts w:ascii="Arial" w:hAnsi="Arial" w:cs="Arial"/>
          <w:color w:val="595959" w:themeColor="text1" w:themeTint="A6"/>
          <w:sz w:val="20"/>
          <w:szCs w:val="20"/>
        </w:rPr>
        <w:t>he</w:t>
      </w:r>
      <w:proofErr w:type="gramEnd"/>
      <w:r w:rsidR="006679EF" w:rsidRPr="0F86B72D">
        <w:rPr>
          <w:rFonts w:ascii="Arial" w:hAnsi="Arial" w:cs="Arial"/>
          <w:color w:val="595959" w:themeColor="text1" w:themeTint="A6"/>
          <w:sz w:val="20"/>
          <w:szCs w:val="20"/>
        </w:rPr>
        <w:t xml:space="preserve"> </w:t>
      </w:r>
      <w:r w:rsidR="00A23D55" w:rsidRPr="0F86B72D">
        <w:rPr>
          <w:rFonts w:ascii="Arial" w:hAnsi="Arial" w:cs="Arial"/>
          <w:color w:val="595959" w:themeColor="text1" w:themeTint="A6"/>
          <w:sz w:val="20"/>
          <w:szCs w:val="20"/>
        </w:rPr>
        <w:t>Lead Participants</w:t>
      </w:r>
      <w:r w:rsidR="006679EF" w:rsidRPr="0F86B72D">
        <w:rPr>
          <w:rFonts w:ascii="Arial" w:hAnsi="Arial" w:cs="Arial"/>
          <w:color w:val="595959" w:themeColor="text1" w:themeTint="A6"/>
          <w:sz w:val="20"/>
          <w:szCs w:val="20"/>
        </w:rPr>
        <w:t xml:space="preserve">, supported by the </w:t>
      </w:r>
      <w:proofErr w:type="spellStart"/>
      <w:r w:rsidR="006679EF" w:rsidRPr="0F86B72D">
        <w:rPr>
          <w:rFonts w:ascii="Arial" w:hAnsi="Arial" w:cs="Arial"/>
          <w:color w:val="595959" w:themeColor="text1" w:themeTint="A6"/>
          <w:sz w:val="20"/>
          <w:szCs w:val="20"/>
        </w:rPr>
        <w:t>headteacher</w:t>
      </w:r>
      <w:proofErr w:type="spellEnd"/>
      <w:r w:rsidR="006679EF" w:rsidRPr="0F86B72D">
        <w:rPr>
          <w:rFonts w:ascii="Arial" w:hAnsi="Arial" w:cs="Arial"/>
          <w:color w:val="595959" w:themeColor="text1" w:themeTint="A6"/>
          <w:sz w:val="20"/>
          <w:szCs w:val="20"/>
        </w:rPr>
        <w:t xml:space="preserve">, working with colleagues to develop </w:t>
      </w:r>
      <w:r w:rsidR="3019F4A9" w:rsidRPr="0F86B72D">
        <w:rPr>
          <w:rFonts w:ascii="Arial" w:hAnsi="Arial" w:cs="Arial"/>
          <w:color w:val="595959" w:themeColor="text1" w:themeTint="A6"/>
          <w:sz w:val="20"/>
          <w:szCs w:val="20"/>
        </w:rPr>
        <w:t>T</w:t>
      </w:r>
      <w:r w:rsidR="006679EF" w:rsidRPr="0F86B72D">
        <w:rPr>
          <w:rFonts w:ascii="Arial" w:hAnsi="Arial" w:cs="Arial"/>
          <w:color w:val="595959" w:themeColor="text1" w:themeTint="A6"/>
          <w:sz w:val="20"/>
          <w:szCs w:val="20"/>
        </w:rPr>
        <w:t xml:space="preserve">eaching for </w:t>
      </w:r>
      <w:r w:rsidR="18ECFF4D" w:rsidRPr="0F86B72D">
        <w:rPr>
          <w:rFonts w:ascii="Arial" w:hAnsi="Arial" w:cs="Arial"/>
          <w:color w:val="595959" w:themeColor="text1" w:themeTint="A6"/>
          <w:sz w:val="20"/>
          <w:szCs w:val="20"/>
        </w:rPr>
        <w:t>M</w:t>
      </w:r>
      <w:r w:rsidR="006679EF" w:rsidRPr="0F86B72D">
        <w:rPr>
          <w:rFonts w:ascii="Arial" w:hAnsi="Arial" w:cs="Arial"/>
          <w:color w:val="595959" w:themeColor="text1" w:themeTint="A6"/>
          <w:sz w:val="20"/>
          <w:szCs w:val="20"/>
        </w:rPr>
        <w:t xml:space="preserve">astery approaches in the classroom, supported by professional development activity including </w:t>
      </w:r>
      <w:r w:rsidR="0081761B" w:rsidRPr="0F86B72D">
        <w:rPr>
          <w:rFonts w:ascii="Arial" w:hAnsi="Arial" w:cs="Arial"/>
          <w:color w:val="595959" w:themeColor="text1" w:themeTint="A6"/>
          <w:sz w:val="20"/>
          <w:szCs w:val="20"/>
        </w:rPr>
        <w:t xml:space="preserve">TFM </w:t>
      </w:r>
      <w:r w:rsidR="006679EF" w:rsidRPr="0F86B72D">
        <w:rPr>
          <w:rFonts w:ascii="Arial" w:hAnsi="Arial" w:cs="Arial"/>
          <w:color w:val="595959" w:themeColor="text1" w:themeTint="A6"/>
          <w:sz w:val="20"/>
          <w:szCs w:val="20"/>
        </w:rPr>
        <w:t>methods</w:t>
      </w:r>
      <w:r w:rsidRPr="0F86B72D">
        <w:rPr>
          <w:rFonts w:ascii="Arial" w:hAnsi="Arial" w:cs="Arial"/>
          <w:color w:val="595959" w:themeColor="text1" w:themeTint="A6"/>
          <w:sz w:val="20"/>
          <w:szCs w:val="20"/>
        </w:rPr>
        <w:t>.</w:t>
      </w:r>
    </w:p>
    <w:p w14:paraId="64EAB886" w14:textId="142D4860" w:rsidR="005A191A" w:rsidRPr="004E088C" w:rsidRDefault="003B4863" w:rsidP="0F86B72D">
      <w:pPr>
        <w:rPr>
          <w:color w:val="595959" w:themeColor="text1" w:themeTint="A6"/>
        </w:rPr>
      </w:pPr>
      <w:r w:rsidRPr="0F86B72D">
        <w:rPr>
          <w:color w:val="595959" w:themeColor="text1" w:themeTint="A6"/>
        </w:rPr>
        <w:t>F</w:t>
      </w:r>
      <w:r w:rsidR="006679EF" w:rsidRPr="0F86B72D">
        <w:rPr>
          <w:color w:val="595959" w:themeColor="text1" w:themeTint="A6"/>
        </w:rPr>
        <w:t xml:space="preserve">ollowing the </w:t>
      </w:r>
      <w:r w:rsidR="0081761B" w:rsidRPr="0F86B72D">
        <w:rPr>
          <w:color w:val="595959" w:themeColor="text1" w:themeTint="A6"/>
        </w:rPr>
        <w:t xml:space="preserve">completion of the </w:t>
      </w:r>
      <w:r w:rsidR="006679EF" w:rsidRPr="0F86B72D">
        <w:rPr>
          <w:color w:val="595959" w:themeColor="text1" w:themeTint="A6"/>
        </w:rPr>
        <w:t>first year, schools</w:t>
      </w:r>
      <w:r w:rsidR="0081761B" w:rsidRPr="0F86B72D">
        <w:rPr>
          <w:color w:val="595959" w:themeColor="text1" w:themeTint="A6"/>
        </w:rPr>
        <w:t xml:space="preserve"> transition with the </w:t>
      </w:r>
      <w:r w:rsidR="0D45087B" w:rsidRPr="0F86B72D">
        <w:rPr>
          <w:color w:val="595959" w:themeColor="text1" w:themeTint="A6"/>
        </w:rPr>
        <w:t>W</w:t>
      </w:r>
      <w:r w:rsidR="0081761B" w:rsidRPr="0F86B72D">
        <w:rPr>
          <w:color w:val="595959" w:themeColor="text1" w:themeTint="A6"/>
        </w:rPr>
        <w:t xml:space="preserve">ork </w:t>
      </w:r>
      <w:r w:rsidR="4C91BC31" w:rsidRPr="0F86B72D">
        <w:rPr>
          <w:color w:val="595959" w:themeColor="text1" w:themeTint="A6"/>
        </w:rPr>
        <w:t>G</w:t>
      </w:r>
      <w:r w:rsidR="0081761B" w:rsidRPr="0F86B72D">
        <w:rPr>
          <w:color w:val="595959" w:themeColor="text1" w:themeTint="A6"/>
        </w:rPr>
        <w:t>roup through to the 2</w:t>
      </w:r>
      <w:r w:rsidR="0081761B" w:rsidRPr="0F86B72D">
        <w:rPr>
          <w:color w:val="595959" w:themeColor="text1" w:themeTint="A6"/>
          <w:vertAlign w:val="superscript"/>
        </w:rPr>
        <w:t>nd</w:t>
      </w:r>
      <w:r w:rsidR="0081761B" w:rsidRPr="0F86B72D">
        <w:rPr>
          <w:color w:val="595959" w:themeColor="text1" w:themeTint="A6"/>
        </w:rPr>
        <w:t xml:space="preserve"> </w:t>
      </w:r>
      <w:r w:rsidR="0A4CA2BB" w:rsidRPr="0F86B72D">
        <w:rPr>
          <w:color w:val="595959" w:themeColor="text1" w:themeTint="A6"/>
        </w:rPr>
        <w:t>year</w:t>
      </w:r>
      <w:r w:rsidR="0081761B" w:rsidRPr="0F86B72D">
        <w:rPr>
          <w:color w:val="595959" w:themeColor="text1" w:themeTint="A6"/>
        </w:rPr>
        <w:t xml:space="preserve"> and beyond,</w:t>
      </w:r>
      <w:r w:rsidR="51CC51EE" w:rsidRPr="0F86B72D">
        <w:rPr>
          <w:color w:val="595959" w:themeColor="text1" w:themeTint="A6"/>
        </w:rPr>
        <w:t xml:space="preserve"> </w:t>
      </w:r>
      <w:r w:rsidR="006679EF" w:rsidRPr="0F86B72D">
        <w:rPr>
          <w:color w:val="595959" w:themeColor="text1" w:themeTint="A6"/>
        </w:rPr>
        <w:t xml:space="preserve">to firstly embed and then sustain a </w:t>
      </w:r>
      <w:r w:rsidR="7C3138DA" w:rsidRPr="0F86B72D">
        <w:rPr>
          <w:color w:val="595959" w:themeColor="text1" w:themeTint="A6"/>
        </w:rPr>
        <w:t>T</w:t>
      </w:r>
      <w:r w:rsidR="006679EF" w:rsidRPr="0F86B72D">
        <w:rPr>
          <w:color w:val="595959" w:themeColor="text1" w:themeTint="A6"/>
        </w:rPr>
        <w:t xml:space="preserve">eaching for </w:t>
      </w:r>
      <w:r w:rsidR="265B6355" w:rsidRPr="0F86B72D">
        <w:rPr>
          <w:color w:val="595959" w:themeColor="text1" w:themeTint="A6"/>
        </w:rPr>
        <w:t>M</w:t>
      </w:r>
      <w:r w:rsidR="006679EF" w:rsidRPr="0F86B72D">
        <w:rPr>
          <w:color w:val="595959" w:themeColor="text1" w:themeTint="A6"/>
        </w:rPr>
        <w:t xml:space="preserve">astery </w:t>
      </w:r>
      <w:r w:rsidR="0081761B" w:rsidRPr="0F86B72D">
        <w:rPr>
          <w:color w:val="595959" w:themeColor="text1" w:themeTint="A6"/>
        </w:rPr>
        <w:t>a</w:t>
      </w:r>
      <w:r w:rsidR="006679EF" w:rsidRPr="0F86B72D">
        <w:rPr>
          <w:color w:val="595959" w:themeColor="text1" w:themeTint="A6"/>
        </w:rPr>
        <w:t xml:space="preserve">pproach across the whole school. These follow-on Work Groups will usually be led by the </w:t>
      </w:r>
      <w:r w:rsidR="0081761B" w:rsidRPr="0F86B72D">
        <w:rPr>
          <w:color w:val="595959" w:themeColor="text1" w:themeTint="A6"/>
        </w:rPr>
        <w:t xml:space="preserve">same </w:t>
      </w:r>
      <w:r w:rsidR="006679EF" w:rsidRPr="0F86B72D">
        <w:rPr>
          <w:color w:val="595959" w:themeColor="text1" w:themeTint="A6"/>
        </w:rPr>
        <w:t xml:space="preserve">Mastery Specialist and will be supported by the Maths Hub to continue to work as a collaborative group that supports schools in their development of </w:t>
      </w:r>
      <w:r w:rsidR="6DD4869E" w:rsidRPr="0F86B72D">
        <w:rPr>
          <w:color w:val="595959" w:themeColor="text1" w:themeTint="A6"/>
        </w:rPr>
        <w:t>T</w:t>
      </w:r>
      <w:r w:rsidR="006679EF" w:rsidRPr="0F86B72D">
        <w:rPr>
          <w:color w:val="595959" w:themeColor="text1" w:themeTint="A6"/>
        </w:rPr>
        <w:t xml:space="preserve">eaching for </w:t>
      </w:r>
      <w:r w:rsidR="647BE2F8" w:rsidRPr="0F86B72D">
        <w:rPr>
          <w:color w:val="595959" w:themeColor="text1" w:themeTint="A6"/>
        </w:rPr>
        <w:t>M</w:t>
      </w:r>
      <w:r w:rsidR="006679EF" w:rsidRPr="0F86B72D">
        <w:rPr>
          <w:color w:val="595959" w:themeColor="text1" w:themeTint="A6"/>
        </w:rPr>
        <w:t>astery.</w:t>
      </w:r>
      <w:bookmarkEnd w:id="0"/>
      <w:r w:rsidR="0081761B" w:rsidRPr="0F86B72D">
        <w:rPr>
          <w:color w:val="595959" w:themeColor="text1" w:themeTint="A6"/>
        </w:rPr>
        <w:t xml:space="preserve"> This is all fully funded and free for schools to participate.</w:t>
      </w:r>
    </w:p>
    <w:p w14:paraId="2E7FA6ED" w14:textId="77777777" w:rsidR="00A23D55" w:rsidRDefault="00A23D55" w:rsidP="00A23D55">
      <w:pPr>
        <w:spacing w:before="0" w:line="240" w:lineRule="auto"/>
      </w:pPr>
    </w:p>
    <w:p w14:paraId="40923431" w14:textId="05307185" w:rsidR="00A00E3E" w:rsidRPr="00A23D55" w:rsidRDefault="000E2FEE" w:rsidP="00A23D55">
      <w:pPr>
        <w:pStyle w:val="Subtitle"/>
      </w:pPr>
      <w:r>
        <w:t>B</w:t>
      </w:r>
      <w:r w:rsidR="00443A1D">
        <w:t>enefits for participating schools</w:t>
      </w:r>
    </w:p>
    <w:p w14:paraId="2785DDC1" w14:textId="77777777" w:rsidR="00E74201" w:rsidRPr="00E74201" w:rsidRDefault="00E74201" w:rsidP="003B4863">
      <w:pPr>
        <w:spacing w:after="240"/>
      </w:pPr>
      <w:r w:rsidRPr="00E74201">
        <w:t>Participating in the Work Group will provide the following benefits to participant schools:</w:t>
      </w:r>
    </w:p>
    <w:p w14:paraId="5598F853" w14:textId="77777777" w:rsidR="00E74201" w:rsidRPr="00E74201" w:rsidRDefault="00E74201" w:rsidP="00E74201">
      <w:pPr>
        <w:pStyle w:val="ListParagraph"/>
        <w:numPr>
          <w:ilvl w:val="0"/>
          <w:numId w:val="32"/>
        </w:numPr>
        <w:rPr>
          <w:rFonts w:ascii="Arial" w:hAnsi="Arial" w:cs="Arial"/>
          <w:color w:val="595959" w:themeColor="text1" w:themeTint="A6"/>
          <w:sz w:val="20"/>
          <w:szCs w:val="20"/>
          <w:lang w:val="en-US"/>
        </w:rPr>
      </w:pPr>
      <w:r w:rsidRPr="00E74201">
        <w:rPr>
          <w:rFonts w:ascii="Arial" w:hAnsi="Arial" w:cs="Arial"/>
          <w:color w:val="595959" w:themeColor="text1" w:themeTint="A6"/>
          <w:sz w:val="20"/>
          <w:szCs w:val="20"/>
          <w:lang w:val="en-US"/>
        </w:rPr>
        <w:t>High quality support for teacher professional development for the lead teachers, facilitated by the Mastery Specialist</w:t>
      </w:r>
    </w:p>
    <w:p w14:paraId="687B5F5E" w14:textId="773F4809" w:rsidR="00E74201" w:rsidRPr="00E74201" w:rsidRDefault="00E74201" w:rsidP="00E74201">
      <w:pPr>
        <w:pStyle w:val="ListParagraph"/>
        <w:numPr>
          <w:ilvl w:val="0"/>
          <w:numId w:val="32"/>
        </w:numPr>
        <w:rPr>
          <w:rFonts w:ascii="Arial" w:hAnsi="Arial" w:cs="Arial"/>
          <w:color w:val="595959" w:themeColor="text1" w:themeTint="A6"/>
          <w:sz w:val="20"/>
          <w:szCs w:val="20"/>
          <w:lang w:val="en-US"/>
        </w:rPr>
      </w:pPr>
      <w:r w:rsidRPr="0F86B72D">
        <w:rPr>
          <w:rFonts w:ascii="Arial" w:hAnsi="Arial" w:cs="Arial"/>
          <w:color w:val="595959" w:themeColor="text1" w:themeTint="A6"/>
          <w:sz w:val="20"/>
          <w:szCs w:val="20"/>
          <w:lang w:val="en-US"/>
        </w:rPr>
        <w:t xml:space="preserve">Support for the </w:t>
      </w:r>
      <w:proofErr w:type="spellStart"/>
      <w:r w:rsidRPr="0F86B72D">
        <w:rPr>
          <w:rFonts w:ascii="Arial" w:hAnsi="Arial" w:cs="Arial"/>
          <w:color w:val="595959" w:themeColor="text1" w:themeTint="A6"/>
          <w:sz w:val="20"/>
          <w:szCs w:val="20"/>
          <w:lang w:val="en-US"/>
        </w:rPr>
        <w:t>headteacher</w:t>
      </w:r>
      <w:proofErr w:type="spellEnd"/>
      <w:r w:rsidRPr="0F86B72D">
        <w:rPr>
          <w:rFonts w:ascii="Arial" w:hAnsi="Arial" w:cs="Arial"/>
          <w:color w:val="595959" w:themeColor="text1" w:themeTint="A6"/>
          <w:sz w:val="20"/>
          <w:szCs w:val="20"/>
          <w:lang w:val="en-US"/>
        </w:rPr>
        <w:t xml:space="preserve"> in addressing leadership issues related to </w:t>
      </w:r>
      <w:r w:rsidR="6EB531AB" w:rsidRPr="0F86B72D">
        <w:rPr>
          <w:rFonts w:ascii="Arial" w:hAnsi="Arial" w:cs="Arial"/>
          <w:color w:val="595959" w:themeColor="text1" w:themeTint="A6"/>
          <w:sz w:val="20"/>
          <w:szCs w:val="20"/>
          <w:lang w:val="en-US"/>
        </w:rPr>
        <w:t>T</w:t>
      </w:r>
      <w:r w:rsidRPr="0F86B72D">
        <w:rPr>
          <w:rFonts w:ascii="Arial" w:hAnsi="Arial" w:cs="Arial"/>
          <w:color w:val="595959" w:themeColor="text1" w:themeTint="A6"/>
          <w:sz w:val="20"/>
          <w:szCs w:val="20"/>
          <w:lang w:val="en-US"/>
        </w:rPr>
        <w:t xml:space="preserve">eaching for </w:t>
      </w:r>
      <w:r w:rsidR="09F1E2B3" w:rsidRPr="0F86B72D">
        <w:rPr>
          <w:rFonts w:ascii="Arial" w:hAnsi="Arial" w:cs="Arial"/>
          <w:color w:val="595959" w:themeColor="text1" w:themeTint="A6"/>
          <w:sz w:val="20"/>
          <w:szCs w:val="20"/>
          <w:lang w:val="en-US"/>
        </w:rPr>
        <w:t>M</w:t>
      </w:r>
      <w:r w:rsidRPr="0F86B72D">
        <w:rPr>
          <w:rFonts w:ascii="Arial" w:hAnsi="Arial" w:cs="Arial"/>
          <w:color w:val="595959" w:themeColor="text1" w:themeTint="A6"/>
          <w:sz w:val="20"/>
          <w:szCs w:val="20"/>
          <w:lang w:val="en-US"/>
        </w:rPr>
        <w:t xml:space="preserve">astery from the Mastery Specialist and the </w:t>
      </w:r>
      <w:proofErr w:type="spellStart"/>
      <w:r w:rsidRPr="0F86B72D">
        <w:rPr>
          <w:rFonts w:ascii="Arial" w:hAnsi="Arial" w:cs="Arial"/>
          <w:color w:val="595959" w:themeColor="text1" w:themeTint="A6"/>
          <w:sz w:val="20"/>
          <w:szCs w:val="20"/>
          <w:lang w:val="en-US"/>
        </w:rPr>
        <w:t>Maths</w:t>
      </w:r>
      <w:proofErr w:type="spellEnd"/>
      <w:r w:rsidRPr="0F86B72D">
        <w:rPr>
          <w:rFonts w:ascii="Arial" w:hAnsi="Arial" w:cs="Arial"/>
          <w:color w:val="595959" w:themeColor="text1" w:themeTint="A6"/>
          <w:sz w:val="20"/>
          <w:szCs w:val="20"/>
          <w:lang w:val="en-US"/>
        </w:rPr>
        <w:t xml:space="preserve"> Hub’s leadership </w:t>
      </w:r>
    </w:p>
    <w:p w14:paraId="60068378" w14:textId="61996165" w:rsidR="00E74201" w:rsidRPr="00E74201" w:rsidRDefault="00E74201" w:rsidP="00E74201">
      <w:pPr>
        <w:pStyle w:val="ListParagraph"/>
        <w:numPr>
          <w:ilvl w:val="0"/>
          <w:numId w:val="32"/>
        </w:numPr>
        <w:rPr>
          <w:rFonts w:ascii="Arial" w:hAnsi="Arial" w:cs="Arial"/>
          <w:color w:val="595959" w:themeColor="text1" w:themeTint="A6"/>
          <w:sz w:val="20"/>
          <w:szCs w:val="20"/>
          <w:lang w:val="en-US"/>
        </w:rPr>
      </w:pPr>
      <w:r w:rsidRPr="0F86B72D">
        <w:rPr>
          <w:rFonts w:ascii="Arial" w:hAnsi="Arial" w:cs="Arial"/>
          <w:color w:val="595959" w:themeColor="text1" w:themeTint="A6"/>
          <w:sz w:val="20"/>
          <w:szCs w:val="20"/>
          <w:lang w:val="en-US"/>
        </w:rPr>
        <w:t xml:space="preserve">Opportunity to work closely with other schools also developing </w:t>
      </w:r>
      <w:r w:rsidR="65FF867D" w:rsidRPr="0F86B72D">
        <w:rPr>
          <w:rFonts w:ascii="Arial" w:hAnsi="Arial" w:cs="Arial"/>
          <w:color w:val="595959" w:themeColor="text1" w:themeTint="A6"/>
          <w:sz w:val="20"/>
          <w:szCs w:val="20"/>
          <w:lang w:val="en-US"/>
        </w:rPr>
        <w:t>T</w:t>
      </w:r>
      <w:r w:rsidRPr="0F86B72D">
        <w:rPr>
          <w:rFonts w:ascii="Arial" w:hAnsi="Arial" w:cs="Arial"/>
          <w:color w:val="595959" w:themeColor="text1" w:themeTint="A6"/>
          <w:sz w:val="20"/>
          <w:szCs w:val="20"/>
          <w:lang w:val="en-US"/>
        </w:rPr>
        <w:t xml:space="preserve">eaching for </w:t>
      </w:r>
      <w:r w:rsidR="683C680F" w:rsidRPr="0F86B72D">
        <w:rPr>
          <w:rFonts w:ascii="Arial" w:hAnsi="Arial" w:cs="Arial"/>
          <w:color w:val="595959" w:themeColor="text1" w:themeTint="A6"/>
          <w:sz w:val="20"/>
          <w:szCs w:val="20"/>
          <w:lang w:val="en-US"/>
        </w:rPr>
        <w:t>M</w:t>
      </w:r>
      <w:r w:rsidRPr="0F86B72D">
        <w:rPr>
          <w:rFonts w:ascii="Arial" w:hAnsi="Arial" w:cs="Arial"/>
          <w:color w:val="595959" w:themeColor="text1" w:themeTint="A6"/>
          <w:sz w:val="20"/>
          <w:szCs w:val="20"/>
          <w:lang w:val="en-US"/>
        </w:rPr>
        <w:t>astery</w:t>
      </w:r>
    </w:p>
    <w:p w14:paraId="74EE8921" w14:textId="77777777" w:rsidR="00E74201" w:rsidRPr="00E74201" w:rsidRDefault="00E74201" w:rsidP="00E74201">
      <w:pPr>
        <w:pStyle w:val="ListParagraph"/>
        <w:numPr>
          <w:ilvl w:val="0"/>
          <w:numId w:val="32"/>
        </w:numPr>
        <w:rPr>
          <w:rFonts w:ascii="Arial" w:hAnsi="Arial" w:cs="Arial"/>
          <w:color w:val="595959" w:themeColor="text1" w:themeTint="A6"/>
          <w:sz w:val="20"/>
          <w:szCs w:val="20"/>
          <w:lang w:val="en-US"/>
        </w:rPr>
      </w:pPr>
      <w:r w:rsidRPr="0F86B72D">
        <w:rPr>
          <w:rFonts w:ascii="Arial" w:hAnsi="Arial" w:cs="Arial"/>
          <w:color w:val="595959" w:themeColor="text1" w:themeTint="A6"/>
          <w:sz w:val="20"/>
          <w:szCs w:val="20"/>
          <w:lang w:val="en-US"/>
        </w:rPr>
        <w:t xml:space="preserve">No charge for participation and a grant of £1000 to help </w:t>
      </w:r>
      <w:proofErr w:type="spellStart"/>
      <w:r w:rsidRPr="0F86B72D">
        <w:rPr>
          <w:rFonts w:ascii="Arial" w:hAnsi="Arial" w:cs="Arial"/>
          <w:color w:val="595959" w:themeColor="text1" w:themeTint="A6"/>
          <w:sz w:val="20"/>
          <w:szCs w:val="20"/>
          <w:lang w:val="en-US"/>
        </w:rPr>
        <w:t>subsidise</w:t>
      </w:r>
      <w:proofErr w:type="spellEnd"/>
      <w:r w:rsidRPr="0F86B72D">
        <w:rPr>
          <w:rFonts w:ascii="Arial" w:hAnsi="Arial" w:cs="Arial"/>
          <w:color w:val="595959" w:themeColor="text1" w:themeTint="A6"/>
          <w:sz w:val="20"/>
          <w:szCs w:val="20"/>
          <w:lang w:val="en-US"/>
        </w:rPr>
        <w:t xml:space="preserve"> teacher release time.</w:t>
      </w:r>
    </w:p>
    <w:p w14:paraId="2FD2CFDE" w14:textId="05DEB184" w:rsidR="0F86B72D" w:rsidRDefault="0F86B72D" w:rsidP="0F86B72D">
      <w:pPr>
        <w:pStyle w:val="Subtitle"/>
      </w:pPr>
    </w:p>
    <w:p w14:paraId="681C9714" w14:textId="3E0DC853" w:rsidR="00791311" w:rsidRPr="00A00E3E" w:rsidRDefault="00C84C2C" w:rsidP="00791311">
      <w:pPr>
        <w:pStyle w:val="Subtitle"/>
      </w:pPr>
      <w:r>
        <w:t>Who can apply</w:t>
      </w:r>
    </w:p>
    <w:p w14:paraId="1AF26A7C" w14:textId="745DE5CD" w:rsidR="00997D41" w:rsidRDefault="00997D41" w:rsidP="008D395B">
      <w:pPr>
        <w:pStyle w:val="Subtitle"/>
        <w:rPr>
          <w:rFonts w:eastAsia="Times New Roman" w:cs="Arial"/>
          <w:color w:val="595959"/>
          <w:spacing w:val="0"/>
          <w:sz w:val="20"/>
          <w:szCs w:val="20"/>
        </w:rPr>
      </w:pPr>
      <w:r w:rsidRPr="00997D41">
        <w:rPr>
          <w:rFonts w:eastAsia="Times New Roman" w:cs="Arial"/>
          <w:color w:val="595959"/>
          <w:spacing w:val="0"/>
          <w:sz w:val="20"/>
          <w:szCs w:val="20"/>
        </w:rPr>
        <w:t xml:space="preserve">The Work Groups are intended for schools that are </w:t>
      </w:r>
      <w:r w:rsidR="0081761B">
        <w:rPr>
          <w:rFonts w:eastAsia="Times New Roman" w:cs="Arial"/>
          <w:color w:val="595959"/>
          <w:spacing w:val="0"/>
          <w:sz w:val="20"/>
          <w:szCs w:val="20"/>
        </w:rPr>
        <w:t xml:space="preserve">keen to </w:t>
      </w:r>
      <w:r w:rsidR="0081761B" w:rsidRPr="0F86B72D">
        <w:rPr>
          <w:rFonts w:eastAsia="Times New Roman" w:cs="Arial"/>
          <w:b/>
          <w:color w:val="595959"/>
          <w:spacing w:val="0"/>
          <w:sz w:val="20"/>
          <w:szCs w:val="20"/>
        </w:rPr>
        <w:t xml:space="preserve">explore and </w:t>
      </w:r>
      <w:r w:rsidRPr="0F86B72D">
        <w:rPr>
          <w:rFonts w:eastAsia="Times New Roman" w:cs="Arial"/>
          <w:b/>
          <w:color w:val="595959"/>
          <w:spacing w:val="0"/>
          <w:sz w:val="20"/>
          <w:szCs w:val="20"/>
        </w:rPr>
        <w:t>commi</w:t>
      </w:r>
      <w:r w:rsidR="0081761B" w:rsidRPr="0F86B72D">
        <w:rPr>
          <w:rFonts w:eastAsia="Times New Roman" w:cs="Arial"/>
          <w:b/>
          <w:color w:val="595959"/>
          <w:spacing w:val="0"/>
          <w:sz w:val="20"/>
          <w:szCs w:val="20"/>
        </w:rPr>
        <w:t>t</w:t>
      </w:r>
      <w:r w:rsidR="0081761B">
        <w:rPr>
          <w:rFonts w:eastAsia="Times New Roman" w:cs="Arial"/>
          <w:color w:val="595959"/>
          <w:spacing w:val="0"/>
          <w:sz w:val="20"/>
          <w:szCs w:val="20"/>
        </w:rPr>
        <w:t xml:space="preserve"> </w:t>
      </w:r>
      <w:r w:rsidRPr="00997D41">
        <w:rPr>
          <w:rFonts w:eastAsia="Times New Roman" w:cs="Arial"/>
          <w:color w:val="595959"/>
          <w:spacing w:val="0"/>
          <w:sz w:val="20"/>
          <w:szCs w:val="20"/>
        </w:rPr>
        <w:t xml:space="preserve">to using </w:t>
      </w:r>
      <w:r w:rsidR="4607896A" w:rsidRPr="00997D41">
        <w:rPr>
          <w:rFonts w:eastAsia="Times New Roman" w:cs="Arial"/>
          <w:color w:val="595959"/>
          <w:spacing w:val="0"/>
          <w:sz w:val="20"/>
          <w:szCs w:val="20"/>
        </w:rPr>
        <w:t>T</w:t>
      </w:r>
      <w:r w:rsidRPr="00997D41">
        <w:rPr>
          <w:rFonts w:eastAsia="Times New Roman" w:cs="Arial"/>
          <w:color w:val="595959"/>
          <w:spacing w:val="0"/>
          <w:sz w:val="20"/>
          <w:szCs w:val="20"/>
        </w:rPr>
        <w:t xml:space="preserve">eaching for </w:t>
      </w:r>
      <w:r w:rsidR="26FDC366" w:rsidRPr="00997D41">
        <w:rPr>
          <w:rFonts w:eastAsia="Times New Roman" w:cs="Arial"/>
          <w:color w:val="595959"/>
          <w:spacing w:val="0"/>
          <w:sz w:val="20"/>
          <w:szCs w:val="20"/>
        </w:rPr>
        <w:t>M</w:t>
      </w:r>
      <w:r w:rsidRPr="00997D41">
        <w:rPr>
          <w:rFonts w:eastAsia="Times New Roman" w:cs="Arial"/>
          <w:color w:val="595959"/>
          <w:spacing w:val="0"/>
          <w:sz w:val="20"/>
          <w:szCs w:val="20"/>
        </w:rPr>
        <w:t xml:space="preserve">astery approaches for primary maths. </w:t>
      </w:r>
      <w:r w:rsidR="00400CB4">
        <w:rPr>
          <w:rFonts w:eastAsia="Times New Roman" w:cs="Arial"/>
          <w:color w:val="595959"/>
          <w:spacing w:val="0"/>
          <w:sz w:val="20"/>
          <w:szCs w:val="20"/>
        </w:rPr>
        <w:t xml:space="preserve">This includes schools who have previously engaged with the Mastering Number Programme. </w:t>
      </w:r>
      <w:r w:rsidRPr="00997D41">
        <w:rPr>
          <w:rFonts w:eastAsia="Times New Roman" w:cs="Arial"/>
          <w:color w:val="595959"/>
          <w:spacing w:val="0"/>
          <w:sz w:val="20"/>
          <w:szCs w:val="20"/>
        </w:rPr>
        <w:t xml:space="preserve">Schools should also have the capacity for engaging in development work during </w:t>
      </w:r>
      <w:r w:rsidR="00C3177A">
        <w:rPr>
          <w:rFonts w:eastAsia="Times New Roman" w:cs="Arial"/>
          <w:color w:val="595959"/>
          <w:spacing w:val="0"/>
          <w:sz w:val="20"/>
          <w:szCs w:val="20"/>
        </w:rPr>
        <w:t>the academic year</w:t>
      </w:r>
      <w:r w:rsidRPr="00997D41">
        <w:rPr>
          <w:rFonts w:eastAsia="Times New Roman" w:cs="Arial"/>
          <w:color w:val="595959"/>
          <w:spacing w:val="0"/>
          <w:sz w:val="20"/>
          <w:szCs w:val="20"/>
        </w:rPr>
        <w:t xml:space="preserve">. </w:t>
      </w:r>
    </w:p>
    <w:p w14:paraId="67A745D6" w14:textId="5350B06E" w:rsidR="00020671" w:rsidRPr="00020671" w:rsidRDefault="00D66E20" w:rsidP="008D395B">
      <w:pPr>
        <w:pStyle w:val="Subtitle"/>
      </w:pPr>
      <w:r>
        <w:lastRenderedPageBreak/>
        <w:t>Expectations of participating schools</w:t>
      </w:r>
    </w:p>
    <w:p w14:paraId="3F1BF8D2" w14:textId="77777777" w:rsidR="00E011EB" w:rsidRPr="00E011EB" w:rsidRDefault="00E011EB" w:rsidP="00E011EB">
      <w:pPr>
        <w:pStyle w:val="Subtitle"/>
        <w:rPr>
          <w:rFonts w:eastAsia="Times New Roman" w:cs="Arial"/>
          <w:color w:val="595959"/>
          <w:spacing w:val="0"/>
          <w:sz w:val="20"/>
          <w:szCs w:val="40"/>
        </w:rPr>
      </w:pPr>
      <w:r w:rsidRPr="00E011EB">
        <w:rPr>
          <w:rFonts w:eastAsia="Times New Roman" w:cs="Arial"/>
          <w:color w:val="595959"/>
          <w:spacing w:val="0"/>
          <w:sz w:val="20"/>
          <w:szCs w:val="40"/>
        </w:rPr>
        <w:t>Schools chosen to participate in the Work Group commit to the following expectations:</w:t>
      </w:r>
    </w:p>
    <w:p w14:paraId="2F255ED1" w14:textId="1525AD3C" w:rsidR="00E011EB" w:rsidRPr="00E011EB" w:rsidRDefault="00E011EB" w:rsidP="00E011EB">
      <w:pPr>
        <w:pStyle w:val="Subtitle"/>
        <w:spacing w:before="0" w:after="0"/>
        <w:ind w:left="284" w:hanging="284"/>
        <w:rPr>
          <w:rFonts w:eastAsia="Times New Roman" w:cs="Arial"/>
          <w:color w:val="595959"/>
          <w:spacing w:val="0"/>
          <w:sz w:val="20"/>
          <w:szCs w:val="40"/>
        </w:rPr>
      </w:pPr>
      <w:r w:rsidRPr="00E011EB">
        <w:rPr>
          <w:rFonts w:eastAsia="Times New Roman" w:cs="Arial"/>
          <w:color w:val="595959"/>
          <w:spacing w:val="0"/>
          <w:sz w:val="20"/>
          <w:szCs w:val="40"/>
        </w:rPr>
        <w:t>•</w:t>
      </w:r>
      <w:r w:rsidRPr="00E011EB">
        <w:rPr>
          <w:rFonts w:eastAsia="Times New Roman" w:cs="Arial"/>
          <w:color w:val="595959"/>
          <w:spacing w:val="0"/>
          <w:sz w:val="20"/>
          <w:szCs w:val="40"/>
        </w:rPr>
        <w:tab/>
        <w:t xml:space="preserve">The </w:t>
      </w:r>
      <w:r w:rsidR="00A23D55">
        <w:rPr>
          <w:rFonts w:eastAsia="Times New Roman" w:cs="Arial"/>
          <w:color w:val="595959"/>
          <w:spacing w:val="0"/>
          <w:sz w:val="20"/>
          <w:szCs w:val="40"/>
        </w:rPr>
        <w:t>Lead Participants</w:t>
      </w:r>
      <w:r w:rsidRPr="00E011EB">
        <w:rPr>
          <w:rFonts w:eastAsia="Times New Roman" w:cs="Arial"/>
          <w:color w:val="595959"/>
          <w:spacing w:val="0"/>
          <w:sz w:val="20"/>
          <w:szCs w:val="40"/>
        </w:rPr>
        <w:t xml:space="preserve"> will participate in the regular cross-school Work Group meetings with the Mastery Specialist (</w:t>
      </w:r>
      <w:r w:rsidR="0081761B">
        <w:rPr>
          <w:rFonts w:eastAsia="Times New Roman" w:cs="Arial"/>
          <w:color w:val="595959"/>
          <w:spacing w:val="0"/>
          <w:sz w:val="20"/>
          <w:szCs w:val="40"/>
        </w:rPr>
        <w:t xml:space="preserve">9 </w:t>
      </w:r>
      <w:r w:rsidRPr="00E011EB">
        <w:rPr>
          <w:rFonts w:eastAsia="Times New Roman" w:cs="Arial"/>
          <w:color w:val="595959"/>
          <w:spacing w:val="0"/>
          <w:sz w:val="20"/>
          <w:szCs w:val="40"/>
        </w:rPr>
        <w:t>half-days) and make changes to maths teaching</w:t>
      </w:r>
      <w:r w:rsidR="003B4863">
        <w:rPr>
          <w:rFonts w:eastAsia="Times New Roman" w:cs="Arial"/>
          <w:color w:val="595959"/>
          <w:spacing w:val="0"/>
          <w:sz w:val="20"/>
          <w:szCs w:val="40"/>
        </w:rPr>
        <w:t>,</w:t>
      </w:r>
      <w:r w:rsidRPr="00E011EB">
        <w:rPr>
          <w:rFonts w:eastAsia="Times New Roman" w:cs="Arial"/>
          <w:color w:val="595959"/>
          <w:spacing w:val="0"/>
          <w:sz w:val="20"/>
          <w:szCs w:val="40"/>
        </w:rPr>
        <w:t xml:space="preserve"> in their own classroom initially and beyond</w:t>
      </w:r>
      <w:r w:rsidR="003B4863">
        <w:rPr>
          <w:rFonts w:eastAsia="Times New Roman" w:cs="Arial"/>
          <w:color w:val="595959"/>
          <w:spacing w:val="0"/>
          <w:sz w:val="20"/>
          <w:szCs w:val="40"/>
        </w:rPr>
        <w:t>,</w:t>
      </w:r>
      <w:r w:rsidRPr="00E011EB">
        <w:rPr>
          <w:rFonts w:eastAsia="Times New Roman" w:cs="Arial"/>
          <w:color w:val="595959"/>
          <w:spacing w:val="0"/>
          <w:sz w:val="20"/>
          <w:szCs w:val="40"/>
        </w:rPr>
        <w:t xml:space="preserve"> by the end of the year</w:t>
      </w:r>
    </w:p>
    <w:p w14:paraId="47B33930" w14:textId="36FD4FFF" w:rsidR="00E011EB" w:rsidRPr="00E011EB" w:rsidRDefault="00E011EB" w:rsidP="00E011EB">
      <w:pPr>
        <w:pStyle w:val="Subtitle"/>
        <w:spacing w:before="0" w:after="0"/>
        <w:ind w:left="284" w:hanging="284"/>
        <w:rPr>
          <w:rFonts w:eastAsia="Times New Roman" w:cs="Arial"/>
          <w:color w:val="595959"/>
          <w:spacing w:val="0"/>
          <w:sz w:val="20"/>
          <w:szCs w:val="40"/>
        </w:rPr>
      </w:pPr>
      <w:r w:rsidRPr="00E011EB">
        <w:rPr>
          <w:rFonts w:eastAsia="Times New Roman" w:cs="Arial"/>
          <w:color w:val="595959"/>
          <w:spacing w:val="0"/>
          <w:sz w:val="20"/>
          <w:szCs w:val="40"/>
        </w:rPr>
        <w:t>•</w:t>
      </w:r>
      <w:r w:rsidRPr="00E011EB">
        <w:rPr>
          <w:rFonts w:eastAsia="Times New Roman" w:cs="Arial"/>
          <w:color w:val="595959"/>
          <w:spacing w:val="0"/>
          <w:sz w:val="20"/>
          <w:szCs w:val="40"/>
        </w:rPr>
        <w:tab/>
        <w:t>The</w:t>
      </w:r>
      <w:r w:rsidR="00A23D55">
        <w:rPr>
          <w:rFonts w:eastAsia="Times New Roman" w:cs="Arial"/>
          <w:color w:val="595959"/>
          <w:spacing w:val="0"/>
          <w:sz w:val="20"/>
          <w:szCs w:val="40"/>
        </w:rPr>
        <w:t xml:space="preserve"> Lead Participants</w:t>
      </w:r>
      <w:r w:rsidRPr="00E011EB">
        <w:rPr>
          <w:rFonts w:eastAsia="Times New Roman" w:cs="Arial"/>
          <w:color w:val="595959"/>
          <w:spacing w:val="0"/>
          <w:sz w:val="20"/>
          <w:szCs w:val="40"/>
        </w:rPr>
        <w:t xml:space="preserve"> will receive a minimum of ten (combined) days’ release time for development work including the above meetings</w:t>
      </w:r>
    </w:p>
    <w:p w14:paraId="41A5C84B" w14:textId="77777777" w:rsidR="00E011EB" w:rsidRPr="00E011EB" w:rsidRDefault="00E011EB" w:rsidP="00E011EB">
      <w:pPr>
        <w:pStyle w:val="Subtitle"/>
        <w:spacing w:before="0" w:after="0"/>
        <w:ind w:left="284" w:hanging="284"/>
        <w:rPr>
          <w:rFonts w:eastAsia="Times New Roman" w:cs="Arial"/>
          <w:color w:val="595959"/>
          <w:spacing w:val="0"/>
          <w:sz w:val="20"/>
          <w:szCs w:val="40"/>
        </w:rPr>
      </w:pPr>
      <w:r w:rsidRPr="00E011EB">
        <w:rPr>
          <w:rFonts w:eastAsia="Times New Roman" w:cs="Arial"/>
          <w:color w:val="595959"/>
          <w:spacing w:val="0"/>
          <w:sz w:val="20"/>
          <w:szCs w:val="40"/>
        </w:rPr>
        <w:t>•</w:t>
      </w:r>
      <w:r w:rsidRPr="00E011EB">
        <w:rPr>
          <w:rFonts w:eastAsia="Times New Roman" w:cs="Arial"/>
          <w:color w:val="595959"/>
          <w:spacing w:val="0"/>
          <w:sz w:val="20"/>
          <w:szCs w:val="40"/>
        </w:rPr>
        <w:tab/>
        <w:t xml:space="preserve">The </w:t>
      </w:r>
      <w:proofErr w:type="spellStart"/>
      <w:r w:rsidRPr="00E011EB">
        <w:rPr>
          <w:rFonts w:eastAsia="Times New Roman" w:cs="Arial"/>
          <w:color w:val="595959"/>
          <w:spacing w:val="0"/>
          <w:sz w:val="20"/>
          <w:szCs w:val="40"/>
        </w:rPr>
        <w:t>headteacher</w:t>
      </w:r>
      <w:proofErr w:type="spellEnd"/>
      <w:r w:rsidRPr="00E011EB">
        <w:rPr>
          <w:rFonts w:eastAsia="Times New Roman" w:cs="Arial"/>
          <w:color w:val="595959"/>
          <w:spacing w:val="0"/>
          <w:sz w:val="20"/>
          <w:szCs w:val="40"/>
        </w:rPr>
        <w:t xml:space="preserve"> will meet with the Mastery Specialist and the Maths Hub’s leadership as well as working with the other Work Group school </w:t>
      </w:r>
      <w:proofErr w:type="spellStart"/>
      <w:r w:rsidRPr="00E011EB">
        <w:rPr>
          <w:rFonts w:eastAsia="Times New Roman" w:cs="Arial"/>
          <w:color w:val="595959"/>
          <w:spacing w:val="0"/>
          <w:sz w:val="20"/>
          <w:szCs w:val="40"/>
        </w:rPr>
        <w:t>headteachers</w:t>
      </w:r>
      <w:proofErr w:type="spellEnd"/>
    </w:p>
    <w:p w14:paraId="1001C7A1" w14:textId="72A274BD" w:rsidR="00E011EB" w:rsidRPr="00E011EB" w:rsidRDefault="00E011EB" w:rsidP="00E011EB">
      <w:pPr>
        <w:pStyle w:val="Subtitle"/>
        <w:spacing w:before="0" w:after="0"/>
        <w:ind w:left="284" w:hanging="284"/>
        <w:rPr>
          <w:rFonts w:eastAsia="Times New Roman" w:cs="Arial"/>
          <w:color w:val="595959"/>
          <w:spacing w:val="0"/>
          <w:sz w:val="20"/>
          <w:szCs w:val="20"/>
        </w:rPr>
      </w:pPr>
      <w:r w:rsidRPr="00E011EB">
        <w:rPr>
          <w:rFonts w:eastAsia="Times New Roman" w:cs="Arial"/>
          <w:color w:val="595959"/>
          <w:spacing w:val="0"/>
          <w:sz w:val="20"/>
          <w:szCs w:val="20"/>
        </w:rPr>
        <w:t>•</w:t>
      </w:r>
      <w:r w:rsidRPr="00E011EB">
        <w:rPr>
          <w:rFonts w:eastAsia="Times New Roman" w:cs="Arial"/>
          <w:color w:val="595959"/>
          <w:spacing w:val="0"/>
          <w:sz w:val="20"/>
          <w:szCs w:val="40"/>
        </w:rPr>
        <w:tab/>
      </w:r>
      <w:r w:rsidRPr="00E011EB">
        <w:rPr>
          <w:rFonts w:eastAsia="Times New Roman" w:cs="Arial"/>
          <w:color w:val="595959"/>
          <w:spacing w:val="0"/>
          <w:sz w:val="20"/>
          <w:szCs w:val="20"/>
        </w:rPr>
        <w:t xml:space="preserve">The school will introduce </w:t>
      </w:r>
      <w:r w:rsidR="46765214" w:rsidRPr="00E011EB">
        <w:rPr>
          <w:rFonts w:eastAsia="Times New Roman" w:cs="Arial"/>
          <w:color w:val="595959"/>
          <w:spacing w:val="0"/>
          <w:sz w:val="20"/>
          <w:szCs w:val="20"/>
        </w:rPr>
        <w:t>T</w:t>
      </w:r>
      <w:r w:rsidRPr="00E011EB">
        <w:rPr>
          <w:rFonts w:eastAsia="Times New Roman" w:cs="Arial"/>
          <w:color w:val="595959"/>
          <w:spacing w:val="0"/>
          <w:sz w:val="20"/>
          <w:szCs w:val="20"/>
        </w:rPr>
        <w:t xml:space="preserve">eaching for </w:t>
      </w:r>
      <w:r w:rsidR="7388AADB" w:rsidRPr="00E011EB">
        <w:rPr>
          <w:rFonts w:eastAsia="Times New Roman" w:cs="Arial"/>
          <w:color w:val="595959"/>
          <w:spacing w:val="0"/>
          <w:sz w:val="20"/>
          <w:szCs w:val="20"/>
        </w:rPr>
        <w:t>M</w:t>
      </w:r>
      <w:r w:rsidRPr="00E011EB">
        <w:rPr>
          <w:rFonts w:eastAsia="Times New Roman" w:cs="Arial"/>
          <w:color w:val="595959"/>
          <w:spacing w:val="0"/>
          <w:sz w:val="20"/>
          <w:szCs w:val="20"/>
        </w:rPr>
        <w:t xml:space="preserve">astery approaches </w:t>
      </w:r>
      <w:r w:rsidR="00BF3ABB" w:rsidRPr="0F86B72D">
        <w:rPr>
          <w:rFonts w:eastAsia="Times New Roman" w:cs="Arial"/>
          <w:color w:val="595959"/>
          <w:spacing w:val="0"/>
          <w:sz w:val="20"/>
          <w:szCs w:val="20"/>
        </w:rPr>
        <w:t>in lead teachers</w:t>
      </w:r>
      <w:r w:rsidR="3396E9BE" w:rsidRPr="0F86B72D">
        <w:rPr>
          <w:rFonts w:eastAsia="Times New Roman" w:cs="Arial"/>
          <w:color w:val="595959"/>
          <w:spacing w:val="0"/>
          <w:sz w:val="20"/>
          <w:szCs w:val="20"/>
        </w:rPr>
        <w:t>’</w:t>
      </w:r>
      <w:r w:rsidR="00BF3ABB" w:rsidRPr="0F86B72D">
        <w:rPr>
          <w:rFonts w:eastAsia="Times New Roman" w:cs="Arial"/>
          <w:color w:val="595959"/>
          <w:spacing w:val="0"/>
          <w:sz w:val="20"/>
          <w:szCs w:val="20"/>
        </w:rPr>
        <w:t xml:space="preserve"> classes before then spreading</w:t>
      </w:r>
      <w:r w:rsidR="00BF3ABB">
        <w:rPr>
          <w:rFonts w:eastAsia="Times New Roman" w:cs="Arial"/>
          <w:color w:val="595959"/>
          <w:spacing w:val="0"/>
          <w:sz w:val="20"/>
          <w:szCs w:val="20"/>
        </w:rPr>
        <w:t xml:space="preserve"> </w:t>
      </w:r>
      <w:r w:rsidRPr="00E011EB">
        <w:rPr>
          <w:rFonts w:eastAsia="Times New Roman" w:cs="Arial"/>
          <w:color w:val="595959"/>
          <w:spacing w:val="0"/>
          <w:sz w:val="20"/>
          <w:szCs w:val="20"/>
        </w:rPr>
        <w:t>across the school</w:t>
      </w:r>
      <w:r w:rsidR="37C44C49" w:rsidRPr="00E011EB">
        <w:rPr>
          <w:rFonts w:eastAsia="Times New Roman" w:cs="Arial"/>
          <w:color w:val="595959"/>
          <w:spacing w:val="0"/>
          <w:sz w:val="20"/>
          <w:szCs w:val="20"/>
        </w:rPr>
        <w:t>,</w:t>
      </w:r>
      <w:r w:rsidRPr="00E011EB">
        <w:rPr>
          <w:rFonts w:eastAsia="Times New Roman" w:cs="Arial"/>
          <w:color w:val="595959"/>
          <w:spacing w:val="0"/>
          <w:sz w:val="20"/>
          <w:szCs w:val="20"/>
        </w:rPr>
        <w:t xml:space="preserve"> and establish TRG professional development models to support teacher development</w:t>
      </w:r>
    </w:p>
    <w:p w14:paraId="2F5431EC" w14:textId="77777777" w:rsidR="00E011EB" w:rsidRPr="00E011EB" w:rsidRDefault="00E011EB" w:rsidP="00E011EB">
      <w:pPr>
        <w:pStyle w:val="Subtitle"/>
        <w:spacing w:before="0" w:after="0"/>
        <w:ind w:left="284" w:hanging="284"/>
        <w:rPr>
          <w:rFonts w:eastAsia="Times New Roman" w:cs="Arial"/>
          <w:color w:val="595959"/>
          <w:spacing w:val="0"/>
          <w:sz w:val="20"/>
          <w:szCs w:val="40"/>
        </w:rPr>
      </w:pPr>
      <w:r w:rsidRPr="00E011EB">
        <w:rPr>
          <w:rFonts w:eastAsia="Times New Roman" w:cs="Arial"/>
          <w:color w:val="595959"/>
          <w:spacing w:val="0"/>
          <w:sz w:val="20"/>
          <w:szCs w:val="40"/>
        </w:rPr>
        <w:t>•</w:t>
      </w:r>
      <w:r w:rsidRPr="00E011EB">
        <w:rPr>
          <w:rFonts w:eastAsia="Times New Roman" w:cs="Arial"/>
          <w:color w:val="595959"/>
          <w:spacing w:val="0"/>
          <w:sz w:val="20"/>
          <w:szCs w:val="40"/>
        </w:rPr>
        <w:tab/>
        <w:t>The school will provide any reports required by the Maths Hub and participate in any evaluation processes required</w:t>
      </w:r>
    </w:p>
    <w:p w14:paraId="7DFFBDD3" w14:textId="7A1AACA5" w:rsidR="00E011EB" w:rsidRDefault="00E011EB" w:rsidP="00E011EB">
      <w:pPr>
        <w:pStyle w:val="Subtitle"/>
        <w:spacing w:before="0" w:after="0"/>
        <w:ind w:left="284" w:hanging="284"/>
        <w:rPr>
          <w:rFonts w:eastAsia="Times New Roman" w:cs="Arial"/>
          <w:color w:val="595959"/>
          <w:spacing w:val="0"/>
          <w:sz w:val="20"/>
          <w:szCs w:val="20"/>
        </w:rPr>
      </w:pPr>
      <w:r w:rsidRPr="00E011EB">
        <w:rPr>
          <w:rFonts w:eastAsia="Times New Roman" w:cs="Arial"/>
          <w:color w:val="595959"/>
          <w:spacing w:val="0"/>
          <w:sz w:val="20"/>
          <w:szCs w:val="20"/>
        </w:rPr>
        <w:t>•</w:t>
      </w:r>
      <w:r w:rsidRPr="00E011EB">
        <w:rPr>
          <w:rFonts w:eastAsia="Times New Roman" w:cs="Arial"/>
          <w:color w:val="595959"/>
          <w:spacing w:val="0"/>
          <w:sz w:val="20"/>
          <w:szCs w:val="40"/>
        </w:rPr>
        <w:tab/>
      </w:r>
      <w:r w:rsidRPr="00E011EB">
        <w:rPr>
          <w:rFonts w:eastAsia="Times New Roman" w:cs="Arial"/>
          <w:color w:val="595959"/>
          <w:spacing w:val="0"/>
          <w:sz w:val="20"/>
          <w:szCs w:val="20"/>
        </w:rPr>
        <w:t>The school will continue to collaborate with the schools in the Work Group for the year 202</w:t>
      </w:r>
      <w:r w:rsidR="7F34F88E" w:rsidRPr="00E011EB">
        <w:rPr>
          <w:rFonts w:eastAsia="Times New Roman" w:cs="Arial"/>
          <w:color w:val="595959"/>
          <w:spacing w:val="0"/>
          <w:sz w:val="20"/>
          <w:szCs w:val="20"/>
        </w:rPr>
        <w:t>5</w:t>
      </w:r>
      <w:r w:rsidRPr="00E011EB">
        <w:rPr>
          <w:rFonts w:eastAsia="Times New Roman" w:cs="Arial"/>
          <w:color w:val="595959"/>
          <w:spacing w:val="0"/>
          <w:sz w:val="20"/>
          <w:szCs w:val="20"/>
        </w:rPr>
        <w:t>/2</w:t>
      </w:r>
      <w:r w:rsidR="745A1CA1" w:rsidRPr="00E011EB">
        <w:rPr>
          <w:rFonts w:eastAsia="Times New Roman" w:cs="Arial"/>
          <w:color w:val="595959"/>
          <w:spacing w:val="0"/>
          <w:sz w:val="20"/>
          <w:szCs w:val="20"/>
        </w:rPr>
        <w:t>6</w:t>
      </w:r>
      <w:r w:rsidRPr="00E011EB">
        <w:rPr>
          <w:rFonts w:eastAsia="Times New Roman" w:cs="Arial"/>
          <w:color w:val="595959"/>
          <w:spacing w:val="0"/>
          <w:sz w:val="20"/>
          <w:szCs w:val="20"/>
        </w:rPr>
        <w:t xml:space="preserve"> and beyond.</w:t>
      </w:r>
    </w:p>
    <w:p w14:paraId="022AF5B9" w14:textId="18889BBF" w:rsidR="000B5FEC" w:rsidRDefault="00026C6F" w:rsidP="00E011EB">
      <w:pPr>
        <w:pStyle w:val="Subtitle"/>
      </w:pPr>
      <w:r>
        <w:t>Funding</w:t>
      </w:r>
    </w:p>
    <w:p w14:paraId="79E514F9" w14:textId="77777777" w:rsidR="006B539F" w:rsidRDefault="006B539F" w:rsidP="004E7134">
      <w:pPr>
        <w:pStyle w:val="Subtitle"/>
        <w:rPr>
          <w:rFonts w:eastAsia="Times New Roman" w:cs="Arial"/>
          <w:color w:val="595959"/>
          <w:spacing w:val="0"/>
          <w:sz w:val="20"/>
          <w:szCs w:val="40"/>
        </w:rPr>
      </w:pPr>
      <w:r w:rsidRPr="006B539F">
        <w:rPr>
          <w:rFonts w:eastAsia="Times New Roman" w:cs="Arial"/>
          <w:color w:val="595959"/>
          <w:spacing w:val="0"/>
          <w:sz w:val="20"/>
          <w:szCs w:val="40"/>
        </w:rPr>
        <w:t xml:space="preserve">There is no charge to schools participating in the Work Group. Each school will receive a £1000 grant towards the cost of the required teacher release time. </w:t>
      </w:r>
    </w:p>
    <w:p w14:paraId="60A6223E" w14:textId="1F50CD6A" w:rsidR="004E7134" w:rsidRDefault="004E7134" w:rsidP="004E7134">
      <w:pPr>
        <w:pStyle w:val="Subtitle"/>
      </w:pPr>
      <w:r>
        <w:t>How to apply</w:t>
      </w:r>
    </w:p>
    <w:p w14:paraId="42F08710" w14:textId="28520D18" w:rsidR="0092708A" w:rsidRDefault="0092708A" w:rsidP="0092708A">
      <w:r>
        <w:t>Schools interested in applying to be part of a Work Group in 202</w:t>
      </w:r>
      <w:r w:rsidR="006F4224">
        <w:t>4</w:t>
      </w:r>
      <w:r>
        <w:t>/2</w:t>
      </w:r>
      <w:r w:rsidR="006F4224">
        <w:t>5</w:t>
      </w:r>
      <w:r>
        <w:t xml:space="preserve"> should complete the applicatio</w:t>
      </w:r>
      <w:r w:rsidR="00D45134">
        <w:t xml:space="preserve">n form below and submit to </w:t>
      </w:r>
      <w:r w:rsidR="007D3F0C" w:rsidRPr="007D3F0C">
        <w:rPr>
          <w:b/>
        </w:rPr>
        <w:t>rebecca.conroy@matrixmathshub.co.uk</w:t>
      </w:r>
      <w:r w:rsidR="00D45134" w:rsidRPr="007D3F0C">
        <w:rPr>
          <w:b/>
        </w:rPr>
        <w:t xml:space="preserve"> </w:t>
      </w:r>
      <w:r w:rsidR="00D45134">
        <w:t xml:space="preserve">by </w:t>
      </w:r>
      <w:r w:rsidR="007D3F0C">
        <w:rPr>
          <w:b/>
        </w:rPr>
        <w:t>Friday 5</w:t>
      </w:r>
      <w:r w:rsidR="007D3F0C" w:rsidRPr="007D3F0C">
        <w:rPr>
          <w:b/>
          <w:vertAlign w:val="superscript"/>
        </w:rPr>
        <w:t>th</w:t>
      </w:r>
      <w:r w:rsidR="007D3F0C">
        <w:rPr>
          <w:b/>
        </w:rPr>
        <w:t xml:space="preserve"> July</w:t>
      </w:r>
      <w:r w:rsidR="0086409C">
        <w:rPr>
          <w:b/>
        </w:rPr>
        <w:t xml:space="preserve"> 20</w:t>
      </w:r>
      <w:r w:rsidR="00D45134" w:rsidRPr="00D45134">
        <w:rPr>
          <w:b/>
        </w:rPr>
        <w:t>2</w:t>
      </w:r>
      <w:r w:rsidR="006F4224">
        <w:rPr>
          <w:b/>
        </w:rPr>
        <w:t>4</w:t>
      </w:r>
      <w:r>
        <w:t xml:space="preserve">. </w:t>
      </w:r>
      <w:r w:rsidR="00D45134">
        <w:t>Please apply as soon as possible to secure a place in your local Work Group</w:t>
      </w:r>
      <w:r>
        <w:t>.</w:t>
      </w:r>
    </w:p>
    <w:p w14:paraId="207A5764" w14:textId="2D6858B9" w:rsidR="0092708A" w:rsidRDefault="0092708A" w:rsidP="0092708A">
      <w:r>
        <w:t xml:space="preserve">There is the opportunity to engage in the programme with other schools that you already work with, for example as part of an </w:t>
      </w:r>
      <w:r w:rsidR="003B4863">
        <w:t xml:space="preserve">academy trust </w:t>
      </w:r>
      <w:r>
        <w:t>or local cluster of schools. Each school must still make an individual application, but you can indicate on the application form the schools you would like to be placed with.</w:t>
      </w:r>
    </w:p>
    <w:p w14:paraId="59C8B6DE" w14:textId="52041633" w:rsidR="008720BC" w:rsidRDefault="0092708A" w:rsidP="0092708A">
      <w:r>
        <w:t xml:space="preserve">Once the school has applied, </w:t>
      </w:r>
      <w:r w:rsidR="00766F17">
        <w:t>Matrix Ma</w:t>
      </w:r>
      <w:r>
        <w:t>ths Hub will then make contact with you to explain next steps.</w:t>
      </w:r>
    </w:p>
    <w:p w14:paraId="4D31D796" w14:textId="77777777" w:rsidR="008720BC" w:rsidRDefault="008720BC">
      <w:pPr>
        <w:spacing w:before="0" w:line="240" w:lineRule="auto"/>
      </w:pPr>
      <w:r>
        <w:br w:type="page"/>
      </w:r>
      <w:bookmarkStart w:id="1" w:name="_GoBack"/>
      <w:bookmarkEnd w:id="1"/>
    </w:p>
    <w:p w14:paraId="68B8269B" w14:textId="6BCB79C9" w:rsidR="00766F17" w:rsidRDefault="00766F17" w:rsidP="008720BC">
      <w:pPr>
        <w:pStyle w:val="Subtitle"/>
        <w:jc w:val="center"/>
        <w:rPr>
          <w:rFonts w:eastAsia="Calibri"/>
          <w:color w:val="595959" w:themeColor="text1" w:themeTint="A6"/>
          <w:lang w:eastAsia="en-US"/>
        </w:rPr>
      </w:pPr>
      <w:r>
        <w:rPr>
          <w:rFonts w:eastAsia="Calibri"/>
          <w:noProof/>
          <w:color w:val="595959" w:themeColor="text1" w:themeTint="A6"/>
        </w:rPr>
        <w:lastRenderedPageBreak/>
        <w:drawing>
          <wp:anchor distT="0" distB="0" distL="114300" distR="114300" simplePos="0" relativeHeight="251658240" behindDoc="0" locked="0" layoutInCell="1" allowOverlap="1" wp14:anchorId="5A0916F5" wp14:editId="17D98563">
            <wp:simplePos x="0" y="0"/>
            <wp:positionH relativeFrom="margin">
              <wp:posOffset>4402228</wp:posOffset>
            </wp:positionH>
            <wp:positionV relativeFrom="margin">
              <wp:posOffset>-685165</wp:posOffset>
            </wp:positionV>
            <wp:extent cx="1797493" cy="5732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hs_Hubs_Matrix_Herts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493" cy="573244"/>
                    </a:xfrm>
                    <a:prstGeom prst="rect">
                      <a:avLst/>
                    </a:prstGeom>
                  </pic:spPr>
                </pic:pic>
              </a:graphicData>
            </a:graphic>
          </wp:anchor>
        </w:drawing>
      </w:r>
    </w:p>
    <w:p w14:paraId="78C83A73" w14:textId="7BADF95F" w:rsidR="008720BC" w:rsidRPr="00D36867" w:rsidRDefault="0016451D" w:rsidP="008720BC">
      <w:pPr>
        <w:pStyle w:val="Subtitle"/>
        <w:jc w:val="center"/>
        <w:rPr>
          <w:rFonts w:eastAsia="Calibri"/>
          <w:color w:val="595959" w:themeColor="text1" w:themeTint="A6"/>
          <w:lang w:val="en-US" w:eastAsia="en-US"/>
        </w:rPr>
      </w:pPr>
      <w:r w:rsidRPr="00D36867">
        <w:rPr>
          <w:rFonts w:eastAsia="Calibri"/>
          <w:color w:val="595959" w:themeColor="text1" w:themeTint="A6"/>
          <w:lang w:eastAsia="en-US"/>
        </w:rPr>
        <w:t>Prim</w:t>
      </w:r>
      <w:r w:rsidR="008720BC" w:rsidRPr="00D36867">
        <w:rPr>
          <w:rFonts w:eastAsia="Calibri"/>
          <w:color w:val="595959" w:themeColor="text1" w:themeTint="A6"/>
          <w:lang w:eastAsia="en-US"/>
        </w:rPr>
        <w:t xml:space="preserve">ary Mathematics Teaching for Mastery </w:t>
      </w:r>
      <w:r w:rsidRPr="00D36867">
        <w:rPr>
          <w:rFonts w:eastAsia="Calibri"/>
          <w:color w:val="595959" w:themeColor="text1" w:themeTint="A6"/>
          <w:lang w:eastAsia="en-US"/>
        </w:rPr>
        <w:t xml:space="preserve">Development </w:t>
      </w:r>
      <w:r w:rsidR="008720BC" w:rsidRPr="00D36867">
        <w:rPr>
          <w:rFonts w:eastAsia="Calibri"/>
          <w:color w:val="595959" w:themeColor="text1" w:themeTint="A6"/>
          <w:lang w:eastAsia="en-US"/>
        </w:rPr>
        <w:t>Work Group</w:t>
      </w:r>
    </w:p>
    <w:p w14:paraId="3FCAFBA5" w14:textId="273082D9" w:rsidR="008720BC" w:rsidRPr="00D36867" w:rsidRDefault="000128EF" w:rsidP="008720BC">
      <w:pPr>
        <w:pStyle w:val="Subtitle"/>
        <w:jc w:val="center"/>
        <w:rPr>
          <w:rFonts w:eastAsia="Calibri"/>
          <w:color w:val="595959" w:themeColor="text1" w:themeTint="A6"/>
          <w:lang w:val="en-US" w:eastAsia="en-US"/>
        </w:rPr>
      </w:pPr>
      <w:r w:rsidRPr="00D36867">
        <w:rPr>
          <w:rFonts w:eastAsia="Calibri"/>
          <w:color w:val="595959" w:themeColor="text1" w:themeTint="A6"/>
          <w:lang w:val="en-US" w:eastAsia="en-US"/>
        </w:rPr>
        <w:t>Application</w:t>
      </w:r>
      <w:r w:rsidR="008720BC" w:rsidRPr="00D36867">
        <w:rPr>
          <w:rFonts w:eastAsia="Calibri"/>
          <w:color w:val="595959" w:themeColor="text1" w:themeTint="A6"/>
          <w:lang w:val="en-US" w:eastAsia="en-US"/>
        </w:rPr>
        <w:t xml:space="preserve"> Form</w:t>
      </w:r>
    </w:p>
    <w:p w14:paraId="6008A727" w14:textId="703D403F" w:rsidR="008720BC" w:rsidRPr="00D36867" w:rsidRDefault="008720BC" w:rsidP="008720BC">
      <w:pPr>
        <w:spacing w:before="0" w:after="120" w:line="276" w:lineRule="auto"/>
        <w:jc w:val="center"/>
        <w:rPr>
          <w:rFonts w:eastAsia="Calibri"/>
          <w:bCs w:val="0"/>
          <w:i/>
          <w:iCs/>
          <w:color w:val="595959" w:themeColor="text1" w:themeTint="A6"/>
          <w:szCs w:val="20"/>
          <w:lang w:eastAsia="en-US"/>
        </w:rPr>
      </w:pPr>
      <w:r w:rsidRPr="00D36867">
        <w:rPr>
          <w:rFonts w:eastAsia="Calibri"/>
          <w:bCs w:val="0"/>
          <w:i/>
          <w:iCs/>
          <w:color w:val="595959" w:themeColor="text1" w:themeTint="A6"/>
          <w:szCs w:val="20"/>
          <w:lang w:val="en-US" w:eastAsia="en-US"/>
        </w:rPr>
        <w:t xml:space="preserve"> </w:t>
      </w:r>
      <w:r w:rsidRPr="00D36867">
        <w:rPr>
          <w:rFonts w:eastAsia="Calibri"/>
          <w:bCs w:val="0"/>
          <w:i/>
          <w:iCs/>
          <w:color w:val="595959" w:themeColor="text1" w:themeTint="A6"/>
          <w:szCs w:val="20"/>
          <w:lang w:eastAsia="en-US"/>
        </w:rPr>
        <w:t xml:space="preserve">(Please complete </w:t>
      </w:r>
      <w:r w:rsidR="007D3F0C">
        <w:rPr>
          <w:rFonts w:eastAsia="Calibri"/>
          <w:bCs w:val="0"/>
          <w:i/>
          <w:iCs/>
          <w:color w:val="595959" w:themeColor="text1" w:themeTint="A6"/>
          <w:szCs w:val="20"/>
          <w:lang w:eastAsia="en-US"/>
        </w:rPr>
        <w:t>by Friday 5</w:t>
      </w:r>
      <w:r w:rsidR="007D3F0C" w:rsidRPr="007D3F0C">
        <w:rPr>
          <w:rFonts w:eastAsia="Calibri"/>
          <w:bCs w:val="0"/>
          <w:i/>
          <w:iCs/>
          <w:color w:val="595959" w:themeColor="text1" w:themeTint="A6"/>
          <w:szCs w:val="20"/>
          <w:vertAlign w:val="superscript"/>
          <w:lang w:eastAsia="en-US"/>
        </w:rPr>
        <w:t>th</w:t>
      </w:r>
      <w:r w:rsidR="007D3F0C">
        <w:rPr>
          <w:rFonts w:eastAsia="Calibri"/>
          <w:bCs w:val="0"/>
          <w:i/>
          <w:iCs/>
          <w:color w:val="595959" w:themeColor="text1" w:themeTint="A6"/>
          <w:szCs w:val="20"/>
          <w:lang w:eastAsia="en-US"/>
        </w:rPr>
        <w:t xml:space="preserve"> July </w:t>
      </w:r>
      <w:r w:rsidRPr="00D36867">
        <w:rPr>
          <w:rFonts w:eastAsia="Calibri"/>
          <w:bCs w:val="0"/>
          <w:i/>
          <w:iCs/>
          <w:color w:val="595959" w:themeColor="text1" w:themeTint="A6"/>
          <w:szCs w:val="20"/>
          <w:lang w:eastAsia="en-US"/>
        </w:rPr>
        <w:t xml:space="preserve">and return to </w:t>
      </w:r>
      <w:hyperlink r:id="rId11" w:history="1">
        <w:r w:rsidR="00097CAD" w:rsidRPr="008371CA">
          <w:rPr>
            <w:rStyle w:val="Hyperlink"/>
            <w:rFonts w:eastAsia="Calibri"/>
            <w:bCs w:val="0"/>
            <w:i/>
            <w:iCs/>
            <w:szCs w:val="20"/>
            <w:lang w:eastAsia="en-US"/>
          </w:rPr>
          <w:t>rebecca.conroy@matrixmathshub.co.uk</w:t>
        </w:r>
      </w:hyperlink>
      <w:r w:rsidR="00097CAD">
        <w:rPr>
          <w:rFonts w:eastAsia="Calibri"/>
          <w:bCs w:val="0"/>
          <w:i/>
          <w:iCs/>
          <w:color w:val="595959" w:themeColor="text1" w:themeTint="A6"/>
          <w:szCs w:val="20"/>
          <w:lang w:eastAsia="en-US"/>
        </w:rPr>
        <w:t xml:space="preserve"> </w:t>
      </w:r>
      <w:r w:rsidR="00766F17">
        <w:rPr>
          <w:rFonts w:eastAsia="Calibri"/>
          <w:bCs w:val="0"/>
          <w:i/>
          <w:iCs/>
          <w:color w:val="595959" w:themeColor="text1" w:themeTint="A6"/>
          <w:szCs w:val="20"/>
          <w:lang w:eastAsia="en-US"/>
        </w:rPr>
        <w:t xml:space="preserve">at the Matrix </w:t>
      </w:r>
      <w:r w:rsidRPr="00D36867">
        <w:rPr>
          <w:rFonts w:eastAsia="Calibri"/>
          <w:bCs w:val="0"/>
          <w:i/>
          <w:iCs/>
          <w:color w:val="595959" w:themeColor="text1" w:themeTint="A6"/>
          <w:szCs w:val="20"/>
          <w:lang w:eastAsia="en-US"/>
        </w:rPr>
        <w:t>Maths Hub</w:t>
      </w:r>
      <w:r w:rsidRPr="00D36867">
        <w:rPr>
          <w:rFonts w:eastAsia="Calibri"/>
          <w:bCs w:val="0"/>
          <w:color w:val="595959" w:themeColor="text1" w:themeTint="A6"/>
          <w:szCs w:val="20"/>
          <w:lang w:val="en-US" w:eastAsia="en-US"/>
        </w:rPr>
        <w:t>)</w:t>
      </w:r>
    </w:p>
    <w:p w14:paraId="1A90F55E" w14:textId="484B7D2F" w:rsidR="00495043" w:rsidRPr="00D36867" w:rsidRDefault="001A0172" w:rsidP="00495043">
      <w:pPr>
        <w:spacing w:before="0" w:after="60" w:line="276" w:lineRule="auto"/>
        <w:rPr>
          <w:rFonts w:eastAsia="Calibri"/>
          <w:b/>
          <w:bCs w:val="0"/>
          <w:color w:val="595959" w:themeColor="text1" w:themeTint="A6"/>
          <w:szCs w:val="20"/>
          <w:lang w:val="en-US" w:eastAsia="en-US"/>
        </w:rPr>
      </w:pPr>
      <w:proofErr w:type="spellStart"/>
      <w:r w:rsidRPr="00D36867">
        <w:rPr>
          <w:rFonts w:eastAsia="Calibri"/>
          <w:b/>
          <w:bCs w:val="0"/>
          <w:color w:val="595959" w:themeColor="text1" w:themeTint="A6"/>
          <w:szCs w:val="20"/>
          <w:lang w:val="en-US" w:eastAsia="en-US"/>
        </w:rPr>
        <w:t>Maths</w:t>
      </w:r>
      <w:proofErr w:type="spellEnd"/>
      <w:r w:rsidRPr="00D36867">
        <w:rPr>
          <w:rFonts w:eastAsia="Calibri"/>
          <w:b/>
          <w:bCs w:val="0"/>
          <w:color w:val="595959" w:themeColor="text1" w:themeTint="A6"/>
          <w:szCs w:val="20"/>
          <w:lang w:val="en-US" w:eastAsia="en-US"/>
        </w:rPr>
        <w:t xml:space="preserve"> Hub</w:t>
      </w:r>
    </w:p>
    <w:tbl>
      <w:tblPr>
        <w:tblStyle w:val="TableGrid1"/>
        <w:tblW w:w="0" w:type="auto"/>
        <w:jc w:val="center"/>
        <w:tblLook w:val="04A0" w:firstRow="1" w:lastRow="0" w:firstColumn="1" w:lastColumn="0" w:noHBand="0" w:noVBand="1"/>
      </w:tblPr>
      <w:tblGrid>
        <w:gridCol w:w="4825"/>
        <w:gridCol w:w="4769"/>
      </w:tblGrid>
      <w:tr w:rsidR="00495043" w:rsidRPr="00D36867" w14:paraId="766039EF" w14:textId="77777777" w:rsidTr="003E1172">
        <w:trPr>
          <w:trHeight w:val="279"/>
          <w:jc w:val="center"/>
        </w:trPr>
        <w:tc>
          <w:tcPr>
            <w:tcW w:w="4825" w:type="dxa"/>
          </w:tcPr>
          <w:p w14:paraId="4621E66C" w14:textId="0D251700" w:rsidR="00495043" w:rsidRPr="00D36867" w:rsidRDefault="001A0172" w:rsidP="00775AE8">
            <w:pPr>
              <w:spacing w:before="0" w:line="276" w:lineRule="auto"/>
              <w:rPr>
                <w:rFonts w:cs="Arial"/>
                <w:color w:val="595959" w:themeColor="text1" w:themeTint="A6"/>
                <w:szCs w:val="20"/>
              </w:rPr>
            </w:pPr>
            <w:r w:rsidRPr="00D36867">
              <w:rPr>
                <w:rFonts w:cs="Arial"/>
                <w:color w:val="595959" w:themeColor="text1" w:themeTint="A6"/>
                <w:szCs w:val="20"/>
              </w:rPr>
              <w:t xml:space="preserve">Which </w:t>
            </w:r>
            <w:proofErr w:type="spellStart"/>
            <w:r w:rsidRPr="00D36867">
              <w:rPr>
                <w:rFonts w:cs="Arial"/>
                <w:color w:val="595959" w:themeColor="text1" w:themeTint="A6"/>
                <w:szCs w:val="20"/>
              </w:rPr>
              <w:t>Maths</w:t>
            </w:r>
            <w:proofErr w:type="spellEnd"/>
            <w:r w:rsidRPr="00D36867">
              <w:rPr>
                <w:rFonts w:cs="Arial"/>
                <w:color w:val="595959" w:themeColor="text1" w:themeTint="A6"/>
                <w:szCs w:val="20"/>
              </w:rPr>
              <w:t xml:space="preserve"> Hub are you applying to?</w:t>
            </w:r>
          </w:p>
        </w:tc>
        <w:tc>
          <w:tcPr>
            <w:tcW w:w="4769" w:type="dxa"/>
          </w:tcPr>
          <w:p w14:paraId="1D919DD2" w14:textId="56E0B07B" w:rsidR="00495043" w:rsidRPr="00D36867" w:rsidRDefault="00D45134" w:rsidP="00775AE8">
            <w:pPr>
              <w:spacing w:before="0" w:line="276" w:lineRule="auto"/>
              <w:rPr>
                <w:rFonts w:cs="Arial"/>
                <w:color w:val="595959" w:themeColor="text1" w:themeTint="A6"/>
                <w:szCs w:val="20"/>
              </w:rPr>
            </w:pPr>
            <w:r>
              <w:rPr>
                <w:rFonts w:cs="Arial"/>
                <w:color w:val="595959" w:themeColor="text1" w:themeTint="A6"/>
                <w:szCs w:val="20"/>
              </w:rPr>
              <w:t xml:space="preserve">Matrix </w:t>
            </w:r>
            <w:proofErr w:type="spellStart"/>
            <w:r>
              <w:rPr>
                <w:rFonts w:cs="Arial"/>
                <w:color w:val="595959" w:themeColor="text1" w:themeTint="A6"/>
                <w:szCs w:val="20"/>
              </w:rPr>
              <w:t>Maths</w:t>
            </w:r>
            <w:proofErr w:type="spellEnd"/>
            <w:r>
              <w:rPr>
                <w:rFonts w:cs="Arial"/>
                <w:color w:val="595959" w:themeColor="text1" w:themeTint="A6"/>
                <w:szCs w:val="20"/>
              </w:rPr>
              <w:t xml:space="preserve"> Hub</w:t>
            </w:r>
          </w:p>
        </w:tc>
      </w:tr>
      <w:tr w:rsidR="00097CAD" w:rsidRPr="00D36867" w14:paraId="2E39A3C1" w14:textId="77777777" w:rsidTr="003E1172">
        <w:trPr>
          <w:trHeight w:val="279"/>
          <w:jc w:val="center"/>
        </w:trPr>
        <w:tc>
          <w:tcPr>
            <w:tcW w:w="4825" w:type="dxa"/>
          </w:tcPr>
          <w:p w14:paraId="18566E80" w14:textId="383297CE" w:rsidR="00097CAD" w:rsidRPr="00D36867" w:rsidRDefault="00097CAD" w:rsidP="00775AE8">
            <w:pPr>
              <w:spacing w:before="0" w:line="276" w:lineRule="auto"/>
              <w:rPr>
                <w:color w:val="595959" w:themeColor="text1" w:themeTint="A6"/>
                <w:szCs w:val="20"/>
              </w:rPr>
            </w:pPr>
            <w:r>
              <w:rPr>
                <w:color w:val="595959" w:themeColor="text1" w:themeTint="A6"/>
                <w:szCs w:val="20"/>
              </w:rPr>
              <w:t>How did you hear about us?</w:t>
            </w:r>
          </w:p>
        </w:tc>
        <w:tc>
          <w:tcPr>
            <w:tcW w:w="4769" w:type="dxa"/>
          </w:tcPr>
          <w:p w14:paraId="46D9D7D3" w14:textId="77777777" w:rsidR="00097CAD" w:rsidRDefault="00097CAD" w:rsidP="00775AE8">
            <w:pPr>
              <w:spacing w:before="0" w:line="276" w:lineRule="auto"/>
              <w:rPr>
                <w:color w:val="595959" w:themeColor="text1" w:themeTint="A6"/>
                <w:szCs w:val="20"/>
              </w:rPr>
            </w:pPr>
          </w:p>
        </w:tc>
      </w:tr>
    </w:tbl>
    <w:p w14:paraId="269AC554" w14:textId="77777777" w:rsidR="00495043" w:rsidRPr="00D36867" w:rsidRDefault="00495043" w:rsidP="008720BC">
      <w:pPr>
        <w:spacing w:before="0" w:after="60" w:line="276" w:lineRule="auto"/>
        <w:rPr>
          <w:rFonts w:eastAsia="Calibri"/>
          <w:b/>
          <w:bCs w:val="0"/>
          <w:color w:val="595959" w:themeColor="text1" w:themeTint="A6"/>
          <w:szCs w:val="20"/>
          <w:lang w:val="en-US" w:eastAsia="en-US"/>
        </w:rPr>
      </w:pPr>
    </w:p>
    <w:p w14:paraId="4701712A" w14:textId="119F4806" w:rsidR="008720BC" w:rsidRPr="00D36867" w:rsidRDefault="008720BC" w:rsidP="008720BC">
      <w:pPr>
        <w:spacing w:before="0" w:after="60" w:line="276" w:lineRule="auto"/>
        <w:rPr>
          <w:rFonts w:eastAsia="Calibri"/>
          <w:b/>
          <w:bCs w:val="0"/>
          <w:color w:val="595959" w:themeColor="text1" w:themeTint="A6"/>
          <w:szCs w:val="20"/>
          <w:lang w:val="en-US" w:eastAsia="en-US"/>
        </w:rPr>
      </w:pPr>
      <w:r w:rsidRPr="00D36867">
        <w:rPr>
          <w:rFonts w:eastAsia="Calibri"/>
          <w:b/>
          <w:bCs w:val="0"/>
          <w:color w:val="595959" w:themeColor="text1" w:themeTint="A6"/>
          <w:szCs w:val="20"/>
          <w:lang w:val="en-US" w:eastAsia="en-US"/>
        </w:rPr>
        <w:t>School details</w:t>
      </w:r>
    </w:p>
    <w:tbl>
      <w:tblPr>
        <w:tblStyle w:val="TableGrid1"/>
        <w:tblW w:w="9634" w:type="dxa"/>
        <w:jc w:val="center"/>
        <w:tblLook w:val="04A0" w:firstRow="1" w:lastRow="0" w:firstColumn="1" w:lastColumn="0" w:noHBand="0" w:noVBand="1"/>
      </w:tblPr>
      <w:tblGrid>
        <w:gridCol w:w="2607"/>
        <w:gridCol w:w="2814"/>
        <w:gridCol w:w="1161"/>
        <w:gridCol w:w="3052"/>
      </w:tblGrid>
      <w:tr w:rsidR="00D36867" w:rsidRPr="00D36867" w14:paraId="01B3E330" w14:textId="77777777" w:rsidTr="003E1172">
        <w:trPr>
          <w:trHeight w:val="279"/>
          <w:jc w:val="center"/>
        </w:trPr>
        <w:tc>
          <w:tcPr>
            <w:tcW w:w="2607" w:type="dxa"/>
          </w:tcPr>
          <w:p w14:paraId="1D5F249D" w14:textId="77777777" w:rsidR="008720BC" w:rsidRPr="00D36867" w:rsidRDefault="008720BC" w:rsidP="008720BC">
            <w:pPr>
              <w:spacing w:before="0" w:line="276" w:lineRule="auto"/>
              <w:rPr>
                <w:rFonts w:cs="Arial"/>
                <w:color w:val="595959" w:themeColor="text1" w:themeTint="A6"/>
                <w:szCs w:val="20"/>
              </w:rPr>
            </w:pPr>
            <w:r w:rsidRPr="00D36867">
              <w:rPr>
                <w:rFonts w:cs="Arial"/>
                <w:color w:val="595959" w:themeColor="text1" w:themeTint="A6"/>
                <w:szCs w:val="20"/>
              </w:rPr>
              <w:t>Name of school</w:t>
            </w:r>
          </w:p>
        </w:tc>
        <w:tc>
          <w:tcPr>
            <w:tcW w:w="7027" w:type="dxa"/>
            <w:gridSpan w:val="3"/>
          </w:tcPr>
          <w:p w14:paraId="660C5208" w14:textId="77777777" w:rsidR="008720BC" w:rsidRPr="00D36867" w:rsidRDefault="008720BC" w:rsidP="008720BC">
            <w:pPr>
              <w:spacing w:before="0" w:line="276" w:lineRule="auto"/>
              <w:rPr>
                <w:rFonts w:cs="Arial"/>
                <w:color w:val="595959" w:themeColor="text1" w:themeTint="A6"/>
                <w:szCs w:val="20"/>
              </w:rPr>
            </w:pPr>
          </w:p>
        </w:tc>
      </w:tr>
      <w:tr w:rsidR="00D36867" w:rsidRPr="00D36867" w14:paraId="755EBDFD" w14:textId="77777777" w:rsidTr="003E1172">
        <w:trPr>
          <w:trHeight w:val="279"/>
          <w:jc w:val="center"/>
        </w:trPr>
        <w:tc>
          <w:tcPr>
            <w:tcW w:w="2607" w:type="dxa"/>
          </w:tcPr>
          <w:p w14:paraId="6D1F5997" w14:textId="77777777" w:rsidR="008720BC" w:rsidRPr="00D36867" w:rsidRDefault="008720BC" w:rsidP="008720BC">
            <w:pPr>
              <w:spacing w:before="0" w:line="276" w:lineRule="auto"/>
              <w:rPr>
                <w:rFonts w:cs="Arial"/>
                <w:color w:val="595959" w:themeColor="text1" w:themeTint="A6"/>
                <w:szCs w:val="20"/>
              </w:rPr>
            </w:pPr>
            <w:r w:rsidRPr="00D36867">
              <w:rPr>
                <w:rFonts w:cs="Arial"/>
                <w:color w:val="595959" w:themeColor="text1" w:themeTint="A6"/>
                <w:szCs w:val="20"/>
              </w:rPr>
              <w:t>Address</w:t>
            </w:r>
          </w:p>
        </w:tc>
        <w:tc>
          <w:tcPr>
            <w:tcW w:w="7027" w:type="dxa"/>
            <w:gridSpan w:val="3"/>
          </w:tcPr>
          <w:p w14:paraId="66BCD5B0" w14:textId="77777777" w:rsidR="008720BC" w:rsidRPr="00D36867" w:rsidRDefault="008720BC" w:rsidP="008720BC">
            <w:pPr>
              <w:spacing w:before="0" w:line="276" w:lineRule="auto"/>
              <w:rPr>
                <w:rFonts w:cs="Arial"/>
                <w:color w:val="595959" w:themeColor="text1" w:themeTint="A6"/>
                <w:szCs w:val="20"/>
              </w:rPr>
            </w:pPr>
          </w:p>
        </w:tc>
      </w:tr>
      <w:tr w:rsidR="00D36867" w:rsidRPr="00D36867" w14:paraId="259C3957" w14:textId="77777777" w:rsidTr="003E1172">
        <w:trPr>
          <w:trHeight w:val="549"/>
          <w:jc w:val="center"/>
        </w:trPr>
        <w:tc>
          <w:tcPr>
            <w:tcW w:w="2607" w:type="dxa"/>
          </w:tcPr>
          <w:p w14:paraId="4EAB992E" w14:textId="77777777" w:rsidR="008720BC" w:rsidRPr="00D36867" w:rsidRDefault="008720BC" w:rsidP="008720BC">
            <w:pPr>
              <w:spacing w:before="0" w:line="276" w:lineRule="auto"/>
              <w:rPr>
                <w:rFonts w:cs="Arial"/>
                <w:color w:val="595959" w:themeColor="text1" w:themeTint="A6"/>
                <w:szCs w:val="20"/>
              </w:rPr>
            </w:pPr>
            <w:r w:rsidRPr="00D36867">
              <w:rPr>
                <w:rFonts w:cs="Arial"/>
                <w:color w:val="595959" w:themeColor="text1" w:themeTint="A6"/>
                <w:szCs w:val="20"/>
              </w:rPr>
              <w:t>School URN</w:t>
            </w:r>
          </w:p>
        </w:tc>
        <w:tc>
          <w:tcPr>
            <w:tcW w:w="2814" w:type="dxa"/>
          </w:tcPr>
          <w:p w14:paraId="282066BC" w14:textId="77777777" w:rsidR="008720BC" w:rsidRPr="00D36867" w:rsidRDefault="008720BC" w:rsidP="008720BC">
            <w:pPr>
              <w:spacing w:before="0" w:line="276" w:lineRule="auto"/>
              <w:rPr>
                <w:rFonts w:cs="Arial"/>
                <w:color w:val="595959" w:themeColor="text1" w:themeTint="A6"/>
                <w:szCs w:val="20"/>
              </w:rPr>
            </w:pPr>
          </w:p>
        </w:tc>
        <w:tc>
          <w:tcPr>
            <w:tcW w:w="1161" w:type="dxa"/>
          </w:tcPr>
          <w:p w14:paraId="7E11F8C9" w14:textId="77777777" w:rsidR="008720BC" w:rsidRPr="00D36867" w:rsidRDefault="008720BC" w:rsidP="008720BC">
            <w:pPr>
              <w:spacing w:before="0" w:line="276" w:lineRule="auto"/>
              <w:rPr>
                <w:rFonts w:cs="Arial"/>
                <w:color w:val="595959" w:themeColor="text1" w:themeTint="A6"/>
                <w:szCs w:val="20"/>
              </w:rPr>
            </w:pPr>
            <w:r w:rsidRPr="00D36867">
              <w:rPr>
                <w:rFonts w:cs="Arial"/>
                <w:color w:val="595959" w:themeColor="text1" w:themeTint="A6"/>
                <w:szCs w:val="20"/>
              </w:rPr>
              <w:t>Contact telephone number</w:t>
            </w:r>
          </w:p>
        </w:tc>
        <w:tc>
          <w:tcPr>
            <w:tcW w:w="3052" w:type="dxa"/>
          </w:tcPr>
          <w:p w14:paraId="12822398" w14:textId="77777777" w:rsidR="008720BC" w:rsidRPr="00D36867" w:rsidRDefault="008720BC" w:rsidP="008720BC">
            <w:pPr>
              <w:spacing w:before="0" w:line="276" w:lineRule="auto"/>
              <w:rPr>
                <w:rFonts w:cs="Arial"/>
                <w:color w:val="595959" w:themeColor="text1" w:themeTint="A6"/>
                <w:szCs w:val="20"/>
              </w:rPr>
            </w:pPr>
          </w:p>
        </w:tc>
      </w:tr>
      <w:tr w:rsidR="00D36867" w:rsidRPr="00D36867" w14:paraId="2375C125" w14:textId="77777777" w:rsidTr="003E1172">
        <w:trPr>
          <w:trHeight w:val="839"/>
          <w:jc w:val="center"/>
        </w:trPr>
        <w:tc>
          <w:tcPr>
            <w:tcW w:w="2607" w:type="dxa"/>
          </w:tcPr>
          <w:p w14:paraId="75507E24" w14:textId="2C6D58A0" w:rsidR="008720BC" w:rsidRPr="00D36867" w:rsidRDefault="008720BC" w:rsidP="008720BC">
            <w:pPr>
              <w:spacing w:before="0" w:line="276" w:lineRule="auto"/>
              <w:rPr>
                <w:rFonts w:cs="Arial"/>
                <w:color w:val="595959" w:themeColor="text1" w:themeTint="A6"/>
                <w:szCs w:val="20"/>
              </w:rPr>
            </w:pPr>
            <w:r w:rsidRPr="00D36867">
              <w:rPr>
                <w:rFonts w:cs="Arial"/>
                <w:color w:val="595959" w:themeColor="text1" w:themeTint="A6"/>
                <w:szCs w:val="20"/>
              </w:rPr>
              <w:t xml:space="preserve">Name of </w:t>
            </w:r>
            <w:proofErr w:type="spellStart"/>
            <w:r w:rsidRPr="00D36867">
              <w:rPr>
                <w:rFonts w:cs="Arial"/>
                <w:color w:val="595959" w:themeColor="text1" w:themeTint="A6"/>
                <w:szCs w:val="20"/>
              </w:rPr>
              <w:t>headteache</w:t>
            </w:r>
            <w:r w:rsidR="00752CAB" w:rsidRPr="00D36867">
              <w:rPr>
                <w:rFonts w:cs="Arial"/>
                <w:color w:val="595959" w:themeColor="text1" w:themeTint="A6"/>
                <w:szCs w:val="20"/>
              </w:rPr>
              <w:t>r</w:t>
            </w:r>
            <w:proofErr w:type="spellEnd"/>
          </w:p>
        </w:tc>
        <w:tc>
          <w:tcPr>
            <w:tcW w:w="2814" w:type="dxa"/>
          </w:tcPr>
          <w:p w14:paraId="2C042C7B" w14:textId="77777777" w:rsidR="008720BC" w:rsidRPr="00D36867" w:rsidRDefault="008720BC" w:rsidP="008720BC">
            <w:pPr>
              <w:spacing w:before="0" w:line="276" w:lineRule="auto"/>
              <w:rPr>
                <w:rFonts w:cs="Arial"/>
                <w:color w:val="595959" w:themeColor="text1" w:themeTint="A6"/>
                <w:szCs w:val="20"/>
              </w:rPr>
            </w:pPr>
          </w:p>
        </w:tc>
        <w:tc>
          <w:tcPr>
            <w:tcW w:w="1161" w:type="dxa"/>
          </w:tcPr>
          <w:p w14:paraId="372B38D6" w14:textId="77777777" w:rsidR="008720BC" w:rsidRPr="00D36867" w:rsidRDefault="008720BC" w:rsidP="008720BC">
            <w:pPr>
              <w:spacing w:before="0" w:line="276" w:lineRule="auto"/>
              <w:rPr>
                <w:rFonts w:cs="Arial"/>
                <w:color w:val="595959" w:themeColor="text1" w:themeTint="A6"/>
                <w:szCs w:val="20"/>
              </w:rPr>
            </w:pPr>
            <w:r w:rsidRPr="00D36867">
              <w:rPr>
                <w:rFonts w:cs="Arial"/>
                <w:color w:val="595959" w:themeColor="text1" w:themeTint="A6"/>
                <w:szCs w:val="20"/>
              </w:rPr>
              <w:t>Email</w:t>
            </w:r>
          </w:p>
        </w:tc>
        <w:tc>
          <w:tcPr>
            <w:tcW w:w="3052" w:type="dxa"/>
          </w:tcPr>
          <w:p w14:paraId="10302E88" w14:textId="77777777" w:rsidR="008720BC" w:rsidRPr="00D36867" w:rsidRDefault="008720BC" w:rsidP="008720BC">
            <w:pPr>
              <w:spacing w:before="0" w:line="276" w:lineRule="auto"/>
              <w:rPr>
                <w:rFonts w:cs="Arial"/>
                <w:color w:val="595959" w:themeColor="text1" w:themeTint="A6"/>
                <w:szCs w:val="20"/>
              </w:rPr>
            </w:pPr>
          </w:p>
        </w:tc>
      </w:tr>
    </w:tbl>
    <w:p w14:paraId="302BC249" w14:textId="77777777" w:rsidR="008720BC" w:rsidRPr="00D36867" w:rsidRDefault="008720BC" w:rsidP="008720BC">
      <w:pPr>
        <w:spacing w:before="0" w:line="276" w:lineRule="auto"/>
        <w:rPr>
          <w:rFonts w:eastAsia="Calibri"/>
          <w:b/>
          <w:bCs w:val="0"/>
          <w:color w:val="595959" w:themeColor="text1" w:themeTint="A6"/>
          <w:szCs w:val="20"/>
          <w:lang w:val="en-US" w:eastAsia="en-US"/>
        </w:rPr>
      </w:pPr>
    </w:p>
    <w:p w14:paraId="58F4533B" w14:textId="5E844F58" w:rsidR="008720BC" w:rsidRPr="00D36867" w:rsidRDefault="00E809F7" w:rsidP="003F72C3">
      <w:pPr>
        <w:spacing w:before="0" w:line="276" w:lineRule="auto"/>
        <w:rPr>
          <w:rFonts w:eastAsia="Calibri"/>
          <w:b/>
          <w:bCs w:val="0"/>
          <w:color w:val="595959" w:themeColor="text1" w:themeTint="A6"/>
          <w:szCs w:val="20"/>
          <w:lang w:val="en-US" w:eastAsia="en-US"/>
        </w:rPr>
      </w:pPr>
      <w:r w:rsidRPr="00D36867">
        <w:rPr>
          <w:rFonts w:eastAsia="Calibri"/>
          <w:b/>
          <w:bCs w:val="0"/>
          <w:color w:val="595959" w:themeColor="text1" w:themeTint="A6"/>
          <w:szCs w:val="20"/>
          <w:lang w:val="en-US" w:eastAsia="en-US"/>
        </w:rPr>
        <w:t xml:space="preserve">Details of </w:t>
      </w:r>
      <w:r w:rsidR="00D36867" w:rsidRPr="00D36867">
        <w:rPr>
          <w:rFonts w:eastAsia="Calibri"/>
          <w:b/>
          <w:bCs w:val="0"/>
          <w:color w:val="595959" w:themeColor="text1" w:themeTint="A6"/>
          <w:szCs w:val="20"/>
          <w:lang w:val="en-US" w:eastAsia="en-US"/>
        </w:rPr>
        <w:t>Lead Participant</w:t>
      </w:r>
      <w:r w:rsidRPr="00D36867">
        <w:rPr>
          <w:rFonts w:eastAsia="Calibri"/>
          <w:b/>
          <w:bCs w:val="0"/>
          <w:color w:val="595959" w:themeColor="text1" w:themeTint="A6"/>
          <w:szCs w:val="20"/>
          <w:lang w:val="en-US" w:eastAsia="en-US"/>
        </w:rPr>
        <w:t xml:space="preserve"> 1</w:t>
      </w:r>
    </w:p>
    <w:tbl>
      <w:tblPr>
        <w:tblStyle w:val="TableGrid1"/>
        <w:tblW w:w="9634" w:type="dxa"/>
        <w:jc w:val="center"/>
        <w:tblLook w:val="04A0" w:firstRow="1" w:lastRow="0" w:firstColumn="1" w:lastColumn="0" w:noHBand="0" w:noVBand="1"/>
      </w:tblPr>
      <w:tblGrid>
        <w:gridCol w:w="3823"/>
        <w:gridCol w:w="5811"/>
      </w:tblGrid>
      <w:tr w:rsidR="00D36867" w:rsidRPr="00D36867" w14:paraId="2D8B3600" w14:textId="77777777" w:rsidTr="00D45134">
        <w:trPr>
          <w:jc w:val="center"/>
        </w:trPr>
        <w:tc>
          <w:tcPr>
            <w:tcW w:w="3823" w:type="dxa"/>
          </w:tcPr>
          <w:p w14:paraId="3029E89C" w14:textId="77777777" w:rsidR="008720BC" w:rsidRPr="00D36867" w:rsidRDefault="008720BC" w:rsidP="008720BC">
            <w:pPr>
              <w:spacing w:before="0" w:line="276" w:lineRule="auto"/>
              <w:rPr>
                <w:rFonts w:cs="Arial"/>
                <w:color w:val="595959" w:themeColor="text1" w:themeTint="A6"/>
                <w:szCs w:val="20"/>
              </w:rPr>
            </w:pPr>
            <w:r w:rsidRPr="00D36867">
              <w:rPr>
                <w:rFonts w:cs="Arial"/>
                <w:color w:val="595959" w:themeColor="text1" w:themeTint="A6"/>
                <w:szCs w:val="20"/>
              </w:rPr>
              <w:t>Name</w:t>
            </w:r>
          </w:p>
        </w:tc>
        <w:tc>
          <w:tcPr>
            <w:tcW w:w="5811" w:type="dxa"/>
          </w:tcPr>
          <w:p w14:paraId="52CD6AE8" w14:textId="77777777" w:rsidR="008720BC" w:rsidRPr="00D36867" w:rsidRDefault="008720BC" w:rsidP="008720BC">
            <w:pPr>
              <w:spacing w:before="0" w:line="276" w:lineRule="auto"/>
              <w:rPr>
                <w:rFonts w:cs="Arial"/>
                <w:color w:val="595959" w:themeColor="text1" w:themeTint="A6"/>
                <w:szCs w:val="20"/>
              </w:rPr>
            </w:pPr>
          </w:p>
        </w:tc>
      </w:tr>
      <w:tr w:rsidR="00D36867" w:rsidRPr="00D36867" w14:paraId="1B958F6A" w14:textId="77777777" w:rsidTr="00D45134">
        <w:trPr>
          <w:jc w:val="center"/>
        </w:trPr>
        <w:tc>
          <w:tcPr>
            <w:tcW w:w="3823" w:type="dxa"/>
          </w:tcPr>
          <w:p w14:paraId="50A3712B" w14:textId="77777777" w:rsidR="008720BC" w:rsidRPr="00D36867" w:rsidRDefault="008720BC" w:rsidP="008720BC">
            <w:pPr>
              <w:spacing w:before="0" w:line="276" w:lineRule="auto"/>
              <w:rPr>
                <w:rFonts w:cs="Arial"/>
                <w:color w:val="595959" w:themeColor="text1" w:themeTint="A6"/>
                <w:szCs w:val="20"/>
              </w:rPr>
            </w:pPr>
            <w:r w:rsidRPr="00D36867">
              <w:rPr>
                <w:rFonts w:cs="Arial"/>
                <w:color w:val="595959" w:themeColor="text1" w:themeTint="A6"/>
                <w:szCs w:val="20"/>
              </w:rPr>
              <w:t>Email</w:t>
            </w:r>
          </w:p>
        </w:tc>
        <w:tc>
          <w:tcPr>
            <w:tcW w:w="5811" w:type="dxa"/>
          </w:tcPr>
          <w:p w14:paraId="2939704A" w14:textId="77777777" w:rsidR="008720BC" w:rsidRPr="00D36867" w:rsidRDefault="008720BC" w:rsidP="008720BC">
            <w:pPr>
              <w:spacing w:before="0" w:line="276" w:lineRule="auto"/>
              <w:rPr>
                <w:rFonts w:cs="Arial"/>
                <w:color w:val="595959" w:themeColor="text1" w:themeTint="A6"/>
                <w:szCs w:val="20"/>
              </w:rPr>
            </w:pPr>
          </w:p>
        </w:tc>
      </w:tr>
      <w:tr w:rsidR="00D36867" w:rsidRPr="00D36867" w14:paraId="3AB2F065" w14:textId="77777777" w:rsidTr="00D45134">
        <w:trPr>
          <w:jc w:val="center"/>
        </w:trPr>
        <w:tc>
          <w:tcPr>
            <w:tcW w:w="3823" w:type="dxa"/>
          </w:tcPr>
          <w:p w14:paraId="29A49E92" w14:textId="0C977DED" w:rsidR="008720BC" w:rsidRPr="00D36867" w:rsidRDefault="00E12FD8" w:rsidP="00766F17">
            <w:pPr>
              <w:spacing w:before="0" w:line="276" w:lineRule="auto"/>
              <w:rPr>
                <w:rFonts w:cs="Arial"/>
                <w:color w:val="595959" w:themeColor="text1" w:themeTint="A6"/>
                <w:szCs w:val="20"/>
              </w:rPr>
            </w:pPr>
            <w:r w:rsidRPr="00D36867">
              <w:rPr>
                <w:rFonts w:cs="Arial"/>
                <w:color w:val="595959" w:themeColor="text1" w:themeTint="A6"/>
                <w:szCs w:val="20"/>
              </w:rPr>
              <w:t>Teacher reference number (TRN)</w:t>
            </w:r>
            <w:r w:rsidR="00D45134">
              <w:rPr>
                <w:rFonts w:cs="Arial"/>
                <w:color w:val="595959" w:themeColor="text1" w:themeTint="A6"/>
                <w:szCs w:val="20"/>
              </w:rPr>
              <w:t xml:space="preserve"> – </w:t>
            </w:r>
            <w:r w:rsidR="00766F17" w:rsidRPr="00766F17">
              <w:rPr>
                <w:rFonts w:cs="Arial"/>
                <w:color w:val="FF0000"/>
                <w:szCs w:val="20"/>
              </w:rPr>
              <w:t>(this must be completed)</w:t>
            </w:r>
          </w:p>
        </w:tc>
        <w:tc>
          <w:tcPr>
            <w:tcW w:w="5811" w:type="dxa"/>
          </w:tcPr>
          <w:p w14:paraId="2B641CD5" w14:textId="77777777" w:rsidR="008720BC" w:rsidRPr="00D36867" w:rsidRDefault="008720BC" w:rsidP="008720BC">
            <w:pPr>
              <w:spacing w:before="0" w:line="276" w:lineRule="auto"/>
              <w:rPr>
                <w:rFonts w:cs="Arial"/>
                <w:color w:val="595959" w:themeColor="text1" w:themeTint="A6"/>
                <w:szCs w:val="20"/>
              </w:rPr>
            </w:pPr>
          </w:p>
        </w:tc>
      </w:tr>
      <w:tr w:rsidR="00161F29" w:rsidRPr="00D36867" w14:paraId="6BA1BC0A" w14:textId="77777777" w:rsidTr="00D45134">
        <w:trPr>
          <w:jc w:val="center"/>
        </w:trPr>
        <w:tc>
          <w:tcPr>
            <w:tcW w:w="3823" w:type="dxa"/>
          </w:tcPr>
          <w:p w14:paraId="3846FDE9" w14:textId="790F829F" w:rsidR="00161F29" w:rsidRPr="00D36867" w:rsidRDefault="00D3262B" w:rsidP="006F4224">
            <w:pPr>
              <w:spacing w:before="0" w:line="276" w:lineRule="auto"/>
              <w:rPr>
                <w:color w:val="595959" w:themeColor="text1" w:themeTint="A6"/>
                <w:szCs w:val="20"/>
              </w:rPr>
            </w:pPr>
            <w:r w:rsidRPr="00D36867">
              <w:rPr>
                <w:color w:val="595959" w:themeColor="text1" w:themeTint="A6"/>
                <w:szCs w:val="20"/>
              </w:rPr>
              <w:t xml:space="preserve">School role/s including teaching group(s) in </w:t>
            </w:r>
            <w:r w:rsidR="00097CAD">
              <w:rPr>
                <w:color w:val="595959" w:themeColor="text1" w:themeTint="A6"/>
                <w:szCs w:val="20"/>
              </w:rPr>
              <w:t>202</w:t>
            </w:r>
            <w:r w:rsidR="006F4224">
              <w:rPr>
                <w:color w:val="595959" w:themeColor="text1" w:themeTint="A6"/>
                <w:szCs w:val="20"/>
              </w:rPr>
              <w:t>4</w:t>
            </w:r>
            <w:r w:rsidR="00097CAD">
              <w:rPr>
                <w:color w:val="595959" w:themeColor="text1" w:themeTint="A6"/>
                <w:szCs w:val="20"/>
              </w:rPr>
              <w:t>/2</w:t>
            </w:r>
            <w:r w:rsidR="006F4224">
              <w:rPr>
                <w:color w:val="595959" w:themeColor="text1" w:themeTint="A6"/>
                <w:szCs w:val="20"/>
              </w:rPr>
              <w:t>5</w:t>
            </w:r>
          </w:p>
        </w:tc>
        <w:tc>
          <w:tcPr>
            <w:tcW w:w="5811" w:type="dxa"/>
          </w:tcPr>
          <w:p w14:paraId="16879D14" w14:textId="77777777" w:rsidR="00161F29" w:rsidRPr="00D36867" w:rsidRDefault="00161F29" w:rsidP="008720BC">
            <w:pPr>
              <w:spacing w:before="0" w:line="276" w:lineRule="auto"/>
              <w:rPr>
                <w:color w:val="595959" w:themeColor="text1" w:themeTint="A6"/>
                <w:szCs w:val="20"/>
              </w:rPr>
            </w:pPr>
          </w:p>
        </w:tc>
      </w:tr>
    </w:tbl>
    <w:p w14:paraId="45954419" w14:textId="77777777" w:rsidR="008720BC" w:rsidRPr="00D36867" w:rsidRDefault="008720BC" w:rsidP="008720BC">
      <w:pPr>
        <w:spacing w:before="0" w:line="276" w:lineRule="auto"/>
        <w:rPr>
          <w:rFonts w:eastAsia="Calibri"/>
          <w:b/>
          <w:bCs w:val="0"/>
          <w:color w:val="595959" w:themeColor="text1" w:themeTint="A6"/>
          <w:szCs w:val="20"/>
          <w:lang w:val="en-US" w:eastAsia="en-US"/>
        </w:rPr>
      </w:pPr>
    </w:p>
    <w:p w14:paraId="033C30DA" w14:textId="3E840746" w:rsidR="00210B0F" w:rsidRPr="00D36867" w:rsidRDefault="00210B0F" w:rsidP="003F72C3">
      <w:pPr>
        <w:spacing w:before="0" w:line="276" w:lineRule="auto"/>
        <w:rPr>
          <w:rFonts w:eastAsia="Calibri"/>
          <w:b/>
          <w:bCs w:val="0"/>
          <w:color w:val="595959" w:themeColor="text1" w:themeTint="A6"/>
          <w:szCs w:val="20"/>
          <w:lang w:val="en-US" w:eastAsia="en-US"/>
        </w:rPr>
      </w:pPr>
      <w:r w:rsidRPr="00D36867">
        <w:rPr>
          <w:rFonts w:eastAsia="Calibri"/>
          <w:b/>
          <w:bCs w:val="0"/>
          <w:color w:val="595959" w:themeColor="text1" w:themeTint="A6"/>
          <w:szCs w:val="20"/>
          <w:lang w:val="en-US" w:eastAsia="en-US"/>
        </w:rPr>
        <w:t xml:space="preserve">Details of </w:t>
      </w:r>
      <w:r w:rsidR="00D36867" w:rsidRPr="00D36867">
        <w:rPr>
          <w:rFonts w:eastAsia="Calibri"/>
          <w:b/>
          <w:bCs w:val="0"/>
          <w:color w:val="595959" w:themeColor="text1" w:themeTint="A6"/>
          <w:szCs w:val="20"/>
          <w:lang w:val="en-US" w:eastAsia="en-US"/>
        </w:rPr>
        <w:t>Lead Participant</w:t>
      </w:r>
      <w:r w:rsidRPr="00D36867">
        <w:rPr>
          <w:rFonts w:eastAsia="Calibri"/>
          <w:b/>
          <w:bCs w:val="0"/>
          <w:color w:val="595959" w:themeColor="text1" w:themeTint="A6"/>
          <w:szCs w:val="20"/>
          <w:lang w:val="en-US" w:eastAsia="en-US"/>
        </w:rPr>
        <w:t xml:space="preserve"> 2</w:t>
      </w:r>
    </w:p>
    <w:tbl>
      <w:tblPr>
        <w:tblStyle w:val="TableGrid1"/>
        <w:tblW w:w="0" w:type="auto"/>
        <w:jc w:val="center"/>
        <w:tblLook w:val="04A0" w:firstRow="1" w:lastRow="0" w:firstColumn="1" w:lastColumn="0" w:noHBand="0" w:noVBand="1"/>
      </w:tblPr>
      <w:tblGrid>
        <w:gridCol w:w="3436"/>
        <w:gridCol w:w="6186"/>
      </w:tblGrid>
      <w:tr w:rsidR="00D36867" w:rsidRPr="00D36867" w14:paraId="02FD1A83" w14:textId="77777777" w:rsidTr="003E1172">
        <w:trPr>
          <w:jc w:val="center"/>
        </w:trPr>
        <w:tc>
          <w:tcPr>
            <w:tcW w:w="3436" w:type="dxa"/>
          </w:tcPr>
          <w:p w14:paraId="372ABD24" w14:textId="77777777" w:rsidR="00210B0F" w:rsidRPr="00D36867" w:rsidRDefault="00210B0F" w:rsidP="00775AE8">
            <w:pPr>
              <w:spacing w:before="0" w:line="276" w:lineRule="auto"/>
              <w:rPr>
                <w:rFonts w:cs="Arial"/>
                <w:color w:val="595959" w:themeColor="text1" w:themeTint="A6"/>
                <w:szCs w:val="20"/>
              </w:rPr>
            </w:pPr>
            <w:r w:rsidRPr="00D36867">
              <w:rPr>
                <w:rFonts w:cs="Arial"/>
                <w:color w:val="595959" w:themeColor="text1" w:themeTint="A6"/>
                <w:szCs w:val="20"/>
              </w:rPr>
              <w:t>Name</w:t>
            </w:r>
          </w:p>
        </w:tc>
        <w:tc>
          <w:tcPr>
            <w:tcW w:w="6186" w:type="dxa"/>
          </w:tcPr>
          <w:p w14:paraId="7DA6CC6B" w14:textId="77777777" w:rsidR="00210B0F" w:rsidRPr="00D36867" w:rsidRDefault="00210B0F" w:rsidP="00775AE8">
            <w:pPr>
              <w:spacing w:before="0" w:line="276" w:lineRule="auto"/>
              <w:rPr>
                <w:rFonts w:cs="Arial"/>
                <w:color w:val="595959" w:themeColor="text1" w:themeTint="A6"/>
                <w:szCs w:val="20"/>
              </w:rPr>
            </w:pPr>
          </w:p>
        </w:tc>
      </w:tr>
      <w:tr w:rsidR="00D36867" w:rsidRPr="00D36867" w14:paraId="28438B2B" w14:textId="77777777" w:rsidTr="003E1172">
        <w:trPr>
          <w:jc w:val="center"/>
        </w:trPr>
        <w:tc>
          <w:tcPr>
            <w:tcW w:w="3436" w:type="dxa"/>
          </w:tcPr>
          <w:p w14:paraId="42EECDF6" w14:textId="77777777" w:rsidR="00210B0F" w:rsidRPr="00D36867" w:rsidRDefault="00210B0F" w:rsidP="00775AE8">
            <w:pPr>
              <w:spacing w:before="0" w:line="276" w:lineRule="auto"/>
              <w:rPr>
                <w:rFonts w:cs="Arial"/>
                <w:color w:val="595959" w:themeColor="text1" w:themeTint="A6"/>
                <w:szCs w:val="20"/>
              </w:rPr>
            </w:pPr>
            <w:r w:rsidRPr="00D36867">
              <w:rPr>
                <w:rFonts w:cs="Arial"/>
                <w:color w:val="595959" w:themeColor="text1" w:themeTint="A6"/>
                <w:szCs w:val="20"/>
              </w:rPr>
              <w:t>Email</w:t>
            </w:r>
          </w:p>
        </w:tc>
        <w:tc>
          <w:tcPr>
            <w:tcW w:w="6186" w:type="dxa"/>
          </w:tcPr>
          <w:p w14:paraId="5E601CF3" w14:textId="77777777" w:rsidR="00210B0F" w:rsidRPr="00D36867" w:rsidRDefault="00210B0F" w:rsidP="00775AE8">
            <w:pPr>
              <w:spacing w:before="0" w:line="276" w:lineRule="auto"/>
              <w:rPr>
                <w:rFonts w:cs="Arial"/>
                <w:color w:val="595959" w:themeColor="text1" w:themeTint="A6"/>
                <w:szCs w:val="20"/>
              </w:rPr>
            </w:pPr>
          </w:p>
        </w:tc>
      </w:tr>
      <w:tr w:rsidR="00D36867" w:rsidRPr="00D36867" w14:paraId="466CF562" w14:textId="77777777" w:rsidTr="003E1172">
        <w:trPr>
          <w:jc w:val="center"/>
        </w:trPr>
        <w:tc>
          <w:tcPr>
            <w:tcW w:w="3436" w:type="dxa"/>
          </w:tcPr>
          <w:p w14:paraId="20BA9958" w14:textId="77777777" w:rsidR="00210B0F" w:rsidRDefault="00210B0F" w:rsidP="00775AE8">
            <w:pPr>
              <w:spacing w:before="0" w:line="276" w:lineRule="auto"/>
              <w:rPr>
                <w:rFonts w:cs="Arial"/>
                <w:color w:val="595959" w:themeColor="text1" w:themeTint="A6"/>
                <w:szCs w:val="20"/>
              </w:rPr>
            </w:pPr>
            <w:r w:rsidRPr="00D36867">
              <w:rPr>
                <w:rFonts w:cs="Arial"/>
                <w:color w:val="595959" w:themeColor="text1" w:themeTint="A6"/>
                <w:szCs w:val="20"/>
              </w:rPr>
              <w:t>Teacher reference number (TRN)</w:t>
            </w:r>
          </w:p>
          <w:p w14:paraId="423EB1E2" w14:textId="639AA249" w:rsidR="00D45134" w:rsidRPr="00D36867" w:rsidRDefault="00766F17" w:rsidP="00775AE8">
            <w:pPr>
              <w:spacing w:before="0" w:line="276" w:lineRule="auto"/>
              <w:rPr>
                <w:rFonts w:cs="Arial"/>
                <w:color w:val="595959" w:themeColor="text1" w:themeTint="A6"/>
                <w:szCs w:val="20"/>
              </w:rPr>
            </w:pPr>
            <w:r w:rsidRPr="00766F17">
              <w:rPr>
                <w:rFonts w:cs="Arial"/>
                <w:color w:val="FF0000"/>
                <w:szCs w:val="20"/>
              </w:rPr>
              <w:t>(this must be completed)</w:t>
            </w:r>
          </w:p>
        </w:tc>
        <w:tc>
          <w:tcPr>
            <w:tcW w:w="6186" w:type="dxa"/>
          </w:tcPr>
          <w:p w14:paraId="7A3B0CF4" w14:textId="77777777" w:rsidR="00210B0F" w:rsidRPr="00D36867" w:rsidRDefault="00210B0F" w:rsidP="00775AE8">
            <w:pPr>
              <w:spacing w:before="0" w:line="276" w:lineRule="auto"/>
              <w:rPr>
                <w:rFonts w:cs="Arial"/>
                <w:color w:val="595959" w:themeColor="text1" w:themeTint="A6"/>
                <w:szCs w:val="20"/>
              </w:rPr>
            </w:pPr>
          </w:p>
        </w:tc>
      </w:tr>
      <w:tr w:rsidR="00210B0F" w:rsidRPr="00D36867" w14:paraId="50C17DDA" w14:textId="77777777" w:rsidTr="003E1172">
        <w:trPr>
          <w:jc w:val="center"/>
        </w:trPr>
        <w:tc>
          <w:tcPr>
            <w:tcW w:w="3436" w:type="dxa"/>
          </w:tcPr>
          <w:p w14:paraId="3078CB50" w14:textId="0AF31657" w:rsidR="00210B0F" w:rsidRPr="00D36867" w:rsidRDefault="00210B0F" w:rsidP="006F4224">
            <w:pPr>
              <w:spacing w:before="0" w:line="276" w:lineRule="auto"/>
              <w:rPr>
                <w:color w:val="595959" w:themeColor="text1" w:themeTint="A6"/>
                <w:szCs w:val="20"/>
              </w:rPr>
            </w:pPr>
            <w:r w:rsidRPr="00D36867">
              <w:rPr>
                <w:color w:val="595959" w:themeColor="text1" w:themeTint="A6"/>
                <w:szCs w:val="20"/>
              </w:rPr>
              <w:t xml:space="preserve">School role/s including teaching group(s) in </w:t>
            </w:r>
            <w:r w:rsidR="00097CAD">
              <w:rPr>
                <w:color w:val="595959" w:themeColor="text1" w:themeTint="A6"/>
                <w:szCs w:val="20"/>
              </w:rPr>
              <w:t>202</w:t>
            </w:r>
            <w:r w:rsidR="006F4224">
              <w:rPr>
                <w:color w:val="595959" w:themeColor="text1" w:themeTint="A6"/>
                <w:szCs w:val="20"/>
              </w:rPr>
              <w:t>4</w:t>
            </w:r>
            <w:r w:rsidR="00097CAD">
              <w:rPr>
                <w:color w:val="595959" w:themeColor="text1" w:themeTint="A6"/>
                <w:szCs w:val="20"/>
              </w:rPr>
              <w:t>/2</w:t>
            </w:r>
            <w:r w:rsidR="006F4224">
              <w:rPr>
                <w:color w:val="595959" w:themeColor="text1" w:themeTint="A6"/>
                <w:szCs w:val="20"/>
              </w:rPr>
              <w:t>5</w:t>
            </w:r>
          </w:p>
        </w:tc>
        <w:tc>
          <w:tcPr>
            <w:tcW w:w="6186" w:type="dxa"/>
          </w:tcPr>
          <w:p w14:paraId="251C7BAE" w14:textId="77777777" w:rsidR="00210B0F" w:rsidRPr="00D36867" w:rsidRDefault="00210B0F" w:rsidP="00775AE8">
            <w:pPr>
              <w:spacing w:before="0" w:line="276" w:lineRule="auto"/>
              <w:rPr>
                <w:color w:val="595959" w:themeColor="text1" w:themeTint="A6"/>
                <w:szCs w:val="20"/>
              </w:rPr>
            </w:pPr>
          </w:p>
        </w:tc>
      </w:tr>
    </w:tbl>
    <w:p w14:paraId="091A48BD" w14:textId="77777777" w:rsidR="008720BC" w:rsidRPr="00D36867" w:rsidRDefault="008720BC" w:rsidP="008720BC">
      <w:pPr>
        <w:spacing w:before="0" w:line="276" w:lineRule="auto"/>
        <w:rPr>
          <w:rFonts w:eastAsia="Calibri"/>
          <w:b/>
          <w:bCs w:val="0"/>
          <w:color w:val="595959" w:themeColor="text1" w:themeTint="A6"/>
          <w:szCs w:val="20"/>
          <w:lang w:val="en-US" w:eastAsia="en-US"/>
        </w:rPr>
      </w:pPr>
    </w:p>
    <w:p w14:paraId="0F6F516A" w14:textId="287BD5C3" w:rsidR="002638FD" w:rsidRPr="00D36867" w:rsidRDefault="002638FD" w:rsidP="002638FD">
      <w:pPr>
        <w:spacing w:before="0" w:line="276" w:lineRule="auto"/>
        <w:rPr>
          <w:rFonts w:eastAsia="Calibri"/>
          <w:b/>
          <w:bCs w:val="0"/>
          <w:color w:val="595959" w:themeColor="text1" w:themeTint="A6"/>
          <w:szCs w:val="20"/>
          <w:lang w:val="en-US" w:eastAsia="en-US"/>
        </w:rPr>
      </w:pPr>
      <w:r w:rsidRPr="00D36867">
        <w:rPr>
          <w:rFonts w:eastAsia="Calibri"/>
          <w:b/>
          <w:bCs w:val="0"/>
          <w:color w:val="595959" w:themeColor="text1" w:themeTint="A6"/>
          <w:szCs w:val="20"/>
          <w:lang w:val="en-US" w:eastAsia="en-US"/>
        </w:rPr>
        <w:t xml:space="preserve">Details of </w:t>
      </w:r>
      <w:proofErr w:type="spellStart"/>
      <w:r>
        <w:rPr>
          <w:rFonts w:eastAsia="Calibri"/>
          <w:b/>
          <w:bCs w:val="0"/>
          <w:color w:val="595959" w:themeColor="text1" w:themeTint="A6"/>
          <w:szCs w:val="20"/>
          <w:lang w:val="en-US" w:eastAsia="en-US"/>
        </w:rPr>
        <w:t>Maths</w:t>
      </w:r>
      <w:proofErr w:type="spellEnd"/>
      <w:r>
        <w:rPr>
          <w:rFonts w:eastAsia="Calibri"/>
          <w:b/>
          <w:bCs w:val="0"/>
          <w:color w:val="595959" w:themeColor="text1" w:themeTint="A6"/>
          <w:szCs w:val="20"/>
          <w:lang w:val="en-US" w:eastAsia="en-US"/>
        </w:rPr>
        <w:t xml:space="preserve"> Lead</w:t>
      </w:r>
    </w:p>
    <w:tbl>
      <w:tblPr>
        <w:tblStyle w:val="TableGrid1"/>
        <w:tblW w:w="0" w:type="auto"/>
        <w:jc w:val="center"/>
        <w:tblLook w:val="04A0" w:firstRow="1" w:lastRow="0" w:firstColumn="1" w:lastColumn="0" w:noHBand="0" w:noVBand="1"/>
      </w:tblPr>
      <w:tblGrid>
        <w:gridCol w:w="3436"/>
        <w:gridCol w:w="6186"/>
      </w:tblGrid>
      <w:tr w:rsidR="002638FD" w:rsidRPr="00D36867" w14:paraId="4F999977" w14:textId="77777777" w:rsidTr="00A97532">
        <w:trPr>
          <w:jc w:val="center"/>
        </w:trPr>
        <w:tc>
          <w:tcPr>
            <w:tcW w:w="3436" w:type="dxa"/>
          </w:tcPr>
          <w:p w14:paraId="3C93011C" w14:textId="77777777" w:rsidR="002638FD" w:rsidRPr="00D36867" w:rsidRDefault="002638FD" w:rsidP="00A97532">
            <w:pPr>
              <w:spacing w:before="0" w:line="276" w:lineRule="auto"/>
              <w:rPr>
                <w:rFonts w:cs="Arial"/>
                <w:color w:val="595959" w:themeColor="text1" w:themeTint="A6"/>
                <w:szCs w:val="20"/>
              </w:rPr>
            </w:pPr>
            <w:r w:rsidRPr="00D36867">
              <w:rPr>
                <w:rFonts w:cs="Arial"/>
                <w:color w:val="595959" w:themeColor="text1" w:themeTint="A6"/>
                <w:szCs w:val="20"/>
              </w:rPr>
              <w:t>Name</w:t>
            </w:r>
          </w:p>
        </w:tc>
        <w:tc>
          <w:tcPr>
            <w:tcW w:w="6186" w:type="dxa"/>
          </w:tcPr>
          <w:p w14:paraId="6E9E7273" w14:textId="77777777" w:rsidR="002638FD" w:rsidRPr="00D36867" w:rsidRDefault="002638FD" w:rsidP="00A97532">
            <w:pPr>
              <w:spacing w:before="0" w:line="276" w:lineRule="auto"/>
              <w:rPr>
                <w:rFonts w:cs="Arial"/>
                <w:color w:val="595959" w:themeColor="text1" w:themeTint="A6"/>
                <w:szCs w:val="20"/>
              </w:rPr>
            </w:pPr>
          </w:p>
        </w:tc>
      </w:tr>
      <w:tr w:rsidR="002638FD" w:rsidRPr="00D36867" w14:paraId="58F23FA4" w14:textId="77777777" w:rsidTr="00A97532">
        <w:trPr>
          <w:jc w:val="center"/>
        </w:trPr>
        <w:tc>
          <w:tcPr>
            <w:tcW w:w="3436" w:type="dxa"/>
          </w:tcPr>
          <w:p w14:paraId="52A15574" w14:textId="77777777" w:rsidR="002638FD" w:rsidRPr="00D36867" w:rsidRDefault="002638FD" w:rsidP="00A97532">
            <w:pPr>
              <w:spacing w:before="0" w:line="276" w:lineRule="auto"/>
              <w:rPr>
                <w:rFonts w:cs="Arial"/>
                <w:color w:val="595959" w:themeColor="text1" w:themeTint="A6"/>
                <w:szCs w:val="20"/>
              </w:rPr>
            </w:pPr>
            <w:r w:rsidRPr="00D36867">
              <w:rPr>
                <w:rFonts w:cs="Arial"/>
                <w:color w:val="595959" w:themeColor="text1" w:themeTint="A6"/>
                <w:szCs w:val="20"/>
              </w:rPr>
              <w:t>Email</w:t>
            </w:r>
          </w:p>
        </w:tc>
        <w:tc>
          <w:tcPr>
            <w:tcW w:w="6186" w:type="dxa"/>
          </w:tcPr>
          <w:p w14:paraId="12581A36" w14:textId="77777777" w:rsidR="002638FD" w:rsidRPr="00D36867" w:rsidRDefault="002638FD" w:rsidP="00A97532">
            <w:pPr>
              <w:spacing w:before="0" w:line="276" w:lineRule="auto"/>
              <w:rPr>
                <w:rFonts w:cs="Arial"/>
                <w:color w:val="595959" w:themeColor="text1" w:themeTint="A6"/>
                <w:szCs w:val="20"/>
              </w:rPr>
            </w:pPr>
          </w:p>
        </w:tc>
      </w:tr>
      <w:tr w:rsidR="002638FD" w:rsidRPr="00D36867" w14:paraId="050971D7" w14:textId="77777777" w:rsidTr="00A97532">
        <w:trPr>
          <w:jc w:val="center"/>
        </w:trPr>
        <w:tc>
          <w:tcPr>
            <w:tcW w:w="3436" w:type="dxa"/>
          </w:tcPr>
          <w:p w14:paraId="60804EFE" w14:textId="77777777" w:rsidR="002638FD" w:rsidRDefault="002638FD" w:rsidP="00A97532">
            <w:pPr>
              <w:spacing w:before="0" w:line="276" w:lineRule="auto"/>
              <w:rPr>
                <w:rFonts w:cs="Arial"/>
                <w:color w:val="595959" w:themeColor="text1" w:themeTint="A6"/>
                <w:szCs w:val="20"/>
              </w:rPr>
            </w:pPr>
            <w:r w:rsidRPr="00D36867">
              <w:rPr>
                <w:rFonts w:cs="Arial"/>
                <w:color w:val="595959" w:themeColor="text1" w:themeTint="A6"/>
                <w:szCs w:val="20"/>
              </w:rPr>
              <w:t>Teacher reference number (TRN)</w:t>
            </w:r>
          </w:p>
          <w:p w14:paraId="35634D00" w14:textId="77777777" w:rsidR="002638FD" w:rsidRPr="00D36867" w:rsidRDefault="002638FD" w:rsidP="00A97532">
            <w:pPr>
              <w:spacing w:before="0" w:line="276" w:lineRule="auto"/>
              <w:rPr>
                <w:rFonts w:cs="Arial"/>
                <w:color w:val="595959" w:themeColor="text1" w:themeTint="A6"/>
                <w:szCs w:val="20"/>
              </w:rPr>
            </w:pPr>
            <w:r w:rsidRPr="00766F17">
              <w:rPr>
                <w:rFonts w:cs="Arial"/>
                <w:color w:val="FF0000"/>
                <w:szCs w:val="20"/>
              </w:rPr>
              <w:t>(this must be completed)</w:t>
            </w:r>
          </w:p>
        </w:tc>
        <w:tc>
          <w:tcPr>
            <w:tcW w:w="6186" w:type="dxa"/>
          </w:tcPr>
          <w:p w14:paraId="3D8DD3F7" w14:textId="77777777" w:rsidR="002638FD" w:rsidRPr="00D36867" w:rsidRDefault="002638FD" w:rsidP="00A97532">
            <w:pPr>
              <w:spacing w:before="0" w:line="276" w:lineRule="auto"/>
              <w:rPr>
                <w:rFonts w:cs="Arial"/>
                <w:color w:val="595959" w:themeColor="text1" w:themeTint="A6"/>
                <w:szCs w:val="20"/>
              </w:rPr>
            </w:pPr>
          </w:p>
        </w:tc>
      </w:tr>
    </w:tbl>
    <w:p w14:paraId="7DE5918E" w14:textId="77777777" w:rsidR="002638FD" w:rsidRDefault="002638FD" w:rsidP="008720BC">
      <w:pPr>
        <w:spacing w:before="0" w:after="60" w:line="240" w:lineRule="auto"/>
        <w:rPr>
          <w:rFonts w:eastAsia="Calibri"/>
          <w:b/>
          <w:color w:val="595959" w:themeColor="text1" w:themeTint="A6"/>
          <w:szCs w:val="20"/>
          <w:lang w:eastAsia="en-US"/>
        </w:rPr>
      </w:pPr>
    </w:p>
    <w:p w14:paraId="5065406B" w14:textId="239DF5A5" w:rsidR="008720BC" w:rsidRPr="00D36867" w:rsidRDefault="00857F22" w:rsidP="008720BC">
      <w:pPr>
        <w:spacing w:before="0" w:after="60" w:line="240" w:lineRule="auto"/>
        <w:rPr>
          <w:rFonts w:eastAsia="Calibri"/>
          <w:b/>
          <w:i/>
          <w:iCs/>
          <w:color w:val="595959" w:themeColor="text1" w:themeTint="A6"/>
          <w:szCs w:val="20"/>
          <w:lang w:eastAsia="en-US"/>
        </w:rPr>
      </w:pPr>
      <w:proofErr w:type="spellStart"/>
      <w:r w:rsidRPr="00D36867">
        <w:rPr>
          <w:rFonts w:eastAsia="Calibri"/>
          <w:b/>
          <w:color w:val="595959" w:themeColor="text1" w:themeTint="A6"/>
          <w:szCs w:val="20"/>
          <w:lang w:eastAsia="en-US"/>
        </w:rPr>
        <w:t>Headteacher</w:t>
      </w:r>
      <w:proofErr w:type="spellEnd"/>
      <w:r w:rsidRPr="00D36867">
        <w:rPr>
          <w:rFonts w:eastAsia="Calibri"/>
          <w:b/>
          <w:color w:val="595959" w:themeColor="text1" w:themeTint="A6"/>
          <w:szCs w:val="20"/>
          <w:lang w:eastAsia="en-US"/>
        </w:rPr>
        <w:t xml:space="preserve"> statement</w:t>
      </w:r>
    </w:p>
    <w:tbl>
      <w:tblPr>
        <w:tblStyle w:val="TableGrid1"/>
        <w:tblW w:w="9634" w:type="dxa"/>
        <w:jc w:val="center"/>
        <w:tblLook w:val="04A0" w:firstRow="1" w:lastRow="0" w:firstColumn="1" w:lastColumn="0" w:noHBand="0" w:noVBand="1"/>
      </w:tblPr>
      <w:tblGrid>
        <w:gridCol w:w="9634"/>
      </w:tblGrid>
      <w:tr w:rsidR="00D36867" w:rsidRPr="00D36867" w14:paraId="43C7EBC2" w14:textId="77777777" w:rsidTr="003E1172">
        <w:trPr>
          <w:trHeight w:val="489"/>
          <w:jc w:val="center"/>
        </w:trPr>
        <w:tc>
          <w:tcPr>
            <w:tcW w:w="9634" w:type="dxa"/>
          </w:tcPr>
          <w:p w14:paraId="5E8F8AAD" w14:textId="147BA9B4" w:rsidR="00116318" w:rsidRPr="00D36867" w:rsidRDefault="00116318" w:rsidP="00116318">
            <w:pPr>
              <w:spacing w:before="0" w:line="240" w:lineRule="auto"/>
              <w:rPr>
                <w:rFonts w:cs="Arial"/>
                <w:color w:val="595959" w:themeColor="text1" w:themeTint="A6"/>
                <w:szCs w:val="20"/>
              </w:rPr>
            </w:pPr>
            <w:r w:rsidRPr="00D36867">
              <w:rPr>
                <w:rFonts w:cs="Arial"/>
                <w:color w:val="595959" w:themeColor="text1" w:themeTint="A6"/>
                <w:szCs w:val="20"/>
              </w:rPr>
              <w:t>Please give details of why you wish the school to participate in the Work Group and your commitment to teaching for mastery approaches, including details of any existing engagement with these approaches (up to 250 words)</w:t>
            </w:r>
          </w:p>
        </w:tc>
      </w:tr>
      <w:tr w:rsidR="00116318" w:rsidRPr="00D36867" w14:paraId="6B214243" w14:textId="77777777" w:rsidTr="003E1172">
        <w:trPr>
          <w:trHeight w:val="489"/>
          <w:jc w:val="center"/>
        </w:trPr>
        <w:tc>
          <w:tcPr>
            <w:tcW w:w="9634" w:type="dxa"/>
          </w:tcPr>
          <w:p w14:paraId="0F43D835" w14:textId="77777777" w:rsidR="00116318" w:rsidRDefault="00116318" w:rsidP="008720BC">
            <w:pPr>
              <w:spacing w:before="0" w:line="240" w:lineRule="auto"/>
              <w:jc w:val="center"/>
              <w:rPr>
                <w:color w:val="595959" w:themeColor="text1" w:themeTint="A6"/>
                <w:szCs w:val="20"/>
              </w:rPr>
            </w:pPr>
          </w:p>
          <w:p w14:paraId="0F553F9B" w14:textId="77777777" w:rsidR="002638FD" w:rsidRDefault="002638FD" w:rsidP="008720BC">
            <w:pPr>
              <w:spacing w:before="0" w:line="240" w:lineRule="auto"/>
              <w:jc w:val="center"/>
              <w:rPr>
                <w:color w:val="595959" w:themeColor="text1" w:themeTint="A6"/>
                <w:szCs w:val="20"/>
              </w:rPr>
            </w:pPr>
          </w:p>
          <w:p w14:paraId="7FAB5678" w14:textId="794CB8AA" w:rsidR="002638FD" w:rsidRPr="00D36867" w:rsidRDefault="002638FD" w:rsidP="008720BC">
            <w:pPr>
              <w:spacing w:before="0" w:line="240" w:lineRule="auto"/>
              <w:jc w:val="center"/>
              <w:rPr>
                <w:color w:val="595959" w:themeColor="text1" w:themeTint="A6"/>
                <w:szCs w:val="20"/>
              </w:rPr>
            </w:pPr>
          </w:p>
        </w:tc>
      </w:tr>
    </w:tbl>
    <w:p w14:paraId="62EA9483" w14:textId="77777777" w:rsidR="008720BC" w:rsidRPr="00D36867" w:rsidRDefault="008720BC" w:rsidP="008720BC">
      <w:pPr>
        <w:spacing w:before="0" w:line="276" w:lineRule="auto"/>
        <w:rPr>
          <w:rFonts w:eastAsia="Calibri"/>
          <w:b/>
          <w:bCs w:val="0"/>
          <w:color w:val="595959" w:themeColor="text1" w:themeTint="A6"/>
          <w:szCs w:val="20"/>
          <w:lang w:val="en-US" w:eastAsia="en-US"/>
        </w:rPr>
      </w:pPr>
    </w:p>
    <w:p w14:paraId="18468F27" w14:textId="77777777" w:rsidR="003F72C3" w:rsidRPr="00D36867" w:rsidRDefault="003F72C3">
      <w:pPr>
        <w:spacing w:before="0" w:line="240" w:lineRule="auto"/>
        <w:rPr>
          <w:rFonts w:eastAsia="Calibri"/>
          <w:b/>
          <w:bCs w:val="0"/>
          <w:color w:val="595959" w:themeColor="text1" w:themeTint="A6"/>
          <w:szCs w:val="20"/>
          <w:lang w:val="en-US" w:eastAsia="en-US"/>
        </w:rPr>
      </w:pPr>
      <w:r w:rsidRPr="00D36867">
        <w:rPr>
          <w:rFonts w:eastAsia="Calibri"/>
          <w:b/>
          <w:bCs w:val="0"/>
          <w:color w:val="595959" w:themeColor="text1" w:themeTint="A6"/>
          <w:szCs w:val="20"/>
          <w:lang w:val="en-US" w:eastAsia="en-US"/>
        </w:rPr>
        <w:lastRenderedPageBreak/>
        <w:br w:type="page"/>
      </w:r>
    </w:p>
    <w:p w14:paraId="0303CB7C" w14:textId="57DEC55E" w:rsidR="004B4722" w:rsidRPr="00D36867" w:rsidRDefault="004B4722" w:rsidP="004B4722">
      <w:pPr>
        <w:spacing w:before="0" w:line="276" w:lineRule="auto"/>
        <w:rPr>
          <w:rFonts w:eastAsia="Calibri"/>
          <w:b/>
          <w:bCs w:val="0"/>
          <w:color w:val="595959" w:themeColor="text1" w:themeTint="A6"/>
          <w:szCs w:val="20"/>
          <w:lang w:val="en-US" w:eastAsia="en-US"/>
        </w:rPr>
      </w:pPr>
      <w:r w:rsidRPr="00D36867">
        <w:rPr>
          <w:rFonts w:eastAsia="Calibri"/>
          <w:b/>
          <w:bCs w:val="0"/>
          <w:color w:val="595959" w:themeColor="text1" w:themeTint="A6"/>
          <w:szCs w:val="20"/>
          <w:lang w:val="en-US" w:eastAsia="en-US"/>
        </w:rPr>
        <w:lastRenderedPageBreak/>
        <w:t>Group Applications</w:t>
      </w:r>
    </w:p>
    <w:p w14:paraId="5C50571B" w14:textId="4BB2A4A6" w:rsidR="008720BC" w:rsidRPr="00D36867" w:rsidRDefault="004B4722" w:rsidP="004B4722">
      <w:pPr>
        <w:spacing w:before="0" w:line="276" w:lineRule="auto"/>
        <w:rPr>
          <w:rFonts w:eastAsia="Calibri"/>
          <w:color w:val="595959" w:themeColor="text1" w:themeTint="A6"/>
          <w:szCs w:val="20"/>
          <w:lang w:val="en-US" w:eastAsia="en-US"/>
        </w:rPr>
      </w:pPr>
      <w:r w:rsidRPr="00D36867">
        <w:rPr>
          <w:rFonts w:eastAsia="Calibri"/>
          <w:color w:val="595959" w:themeColor="text1" w:themeTint="A6"/>
          <w:szCs w:val="20"/>
          <w:lang w:val="en-US" w:eastAsia="en-US"/>
        </w:rPr>
        <w:t xml:space="preserve">There is the opportunity to engage in the </w:t>
      </w:r>
      <w:proofErr w:type="spellStart"/>
      <w:r w:rsidRPr="00D36867">
        <w:rPr>
          <w:rFonts w:eastAsia="Calibri"/>
          <w:color w:val="595959" w:themeColor="text1" w:themeTint="A6"/>
          <w:szCs w:val="20"/>
          <w:lang w:val="en-US" w:eastAsia="en-US"/>
        </w:rPr>
        <w:t>programme</w:t>
      </w:r>
      <w:proofErr w:type="spellEnd"/>
      <w:r w:rsidRPr="00D36867">
        <w:rPr>
          <w:rFonts w:eastAsia="Calibri"/>
          <w:color w:val="595959" w:themeColor="text1" w:themeTint="A6"/>
          <w:szCs w:val="20"/>
          <w:lang w:val="en-US" w:eastAsia="en-US"/>
        </w:rPr>
        <w:t xml:space="preserve"> with other schools that you already work with, for example as part of an </w:t>
      </w:r>
      <w:r w:rsidR="004E088C" w:rsidRPr="00D36867">
        <w:rPr>
          <w:rFonts w:eastAsia="Calibri"/>
          <w:color w:val="595959" w:themeColor="text1" w:themeTint="A6"/>
          <w:szCs w:val="20"/>
          <w:lang w:val="en-US" w:eastAsia="en-US"/>
        </w:rPr>
        <w:t xml:space="preserve">academy trust </w:t>
      </w:r>
      <w:r w:rsidRPr="00D36867">
        <w:rPr>
          <w:rFonts w:eastAsia="Calibri"/>
          <w:color w:val="595959" w:themeColor="text1" w:themeTint="A6"/>
          <w:szCs w:val="20"/>
          <w:lang w:val="en-US" w:eastAsia="en-US"/>
        </w:rPr>
        <w:t xml:space="preserve">or local cluster of schools. </w:t>
      </w:r>
      <w:r w:rsidRPr="00D36867">
        <w:rPr>
          <w:rFonts w:eastAsia="Calibri"/>
          <w:b/>
          <w:bCs w:val="0"/>
          <w:color w:val="595959" w:themeColor="text1" w:themeTint="A6"/>
          <w:szCs w:val="20"/>
          <w:lang w:val="en-US" w:eastAsia="en-US"/>
        </w:rPr>
        <w:t>Each school must still make an individual application, but you can indicate below the schools you would like to be placed with.</w:t>
      </w:r>
      <w:r w:rsidRPr="00D36867">
        <w:rPr>
          <w:rFonts w:eastAsia="Calibri"/>
          <w:color w:val="595959" w:themeColor="text1" w:themeTint="A6"/>
          <w:szCs w:val="20"/>
          <w:lang w:val="en-US" w:eastAsia="en-US"/>
        </w:rPr>
        <w:t xml:space="preserve"> Please note this request cannot be guaranteed but the </w:t>
      </w:r>
      <w:proofErr w:type="spellStart"/>
      <w:r w:rsidRPr="00D36867">
        <w:rPr>
          <w:rFonts w:eastAsia="Calibri"/>
          <w:color w:val="595959" w:themeColor="text1" w:themeTint="A6"/>
          <w:szCs w:val="20"/>
          <w:lang w:val="en-US" w:eastAsia="en-US"/>
        </w:rPr>
        <w:t>Maths</w:t>
      </w:r>
      <w:proofErr w:type="spellEnd"/>
      <w:r w:rsidRPr="00D36867">
        <w:rPr>
          <w:rFonts w:eastAsia="Calibri"/>
          <w:color w:val="595959" w:themeColor="text1" w:themeTint="A6"/>
          <w:szCs w:val="20"/>
          <w:lang w:val="en-US" w:eastAsia="en-US"/>
        </w:rPr>
        <w:t xml:space="preserve"> Hub will take it into consideration in the selection process.</w:t>
      </w:r>
    </w:p>
    <w:p w14:paraId="429352DF" w14:textId="77777777" w:rsidR="008720BC" w:rsidRPr="00D36867" w:rsidRDefault="008720BC" w:rsidP="008720BC">
      <w:pPr>
        <w:spacing w:before="0" w:line="276" w:lineRule="auto"/>
        <w:rPr>
          <w:rFonts w:eastAsia="Calibri"/>
          <w:b/>
          <w:bCs w:val="0"/>
          <w:color w:val="595959" w:themeColor="text1" w:themeTint="A6"/>
          <w:szCs w:val="20"/>
          <w:lang w:val="en-US" w:eastAsia="en-US"/>
        </w:rPr>
      </w:pPr>
    </w:p>
    <w:tbl>
      <w:tblPr>
        <w:tblStyle w:val="TableGrid1"/>
        <w:tblW w:w="9634" w:type="dxa"/>
        <w:jc w:val="center"/>
        <w:tblLook w:val="04A0" w:firstRow="1" w:lastRow="0" w:firstColumn="1" w:lastColumn="0" w:noHBand="0" w:noVBand="1"/>
      </w:tblPr>
      <w:tblGrid>
        <w:gridCol w:w="9634"/>
      </w:tblGrid>
      <w:tr w:rsidR="00D36867" w:rsidRPr="00D36867" w14:paraId="2B78B1E2" w14:textId="77777777" w:rsidTr="003E1172">
        <w:trPr>
          <w:trHeight w:val="489"/>
          <w:jc w:val="center"/>
        </w:trPr>
        <w:tc>
          <w:tcPr>
            <w:tcW w:w="9634" w:type="dxa"/>
          </w:tcPr>
          <w:p w14:paraId="3DDEE80B" w14:textId="035C1DB6" w:rsidR="00F64178" w:rsidRPr="00D36867" w:rsidRDefault="00F64178" w:rsidP="009D254D">
            <w:pPr>
              <w:spacing w:before="0" w:line="240" w:lineRule="auto"/>
              <w:rPr>
                <w:rFonts w:cs="Arial"/>
                <w:color w:val="595959" w:themeColor="text1" w:themeTint="A6"/>
                <w:szCs w:val="20"/>
              </w:rPr>
            </w:pPr>
            <w:r w:rsidRPr="00D36867">
              <w:rPr>
                <w:rFonts w:cs="Arial"/>
                <w:color w:val="595959" w:themeColor="text1" w:themeTint="A6"/>
              </w:rPr>
              <w:t>We wish to be considered as part of a group application: Yes/No</w:t>
            </w:r>
          </w:p>
        </w:tc>
      </w:tr>
      <w:tr w:rsidR="00D36867" w:rsidRPr="00D36867" w14:paraId="33453FEF" w14:textId="77777777" w:rsidTr="003E1172">
        <w:trPr>
          <w:trHeight w:val="489"/>
          <w:jc w:val="center"/>
        </w:trPr>
        <w:tc>
          <w:tcPr>
            <w:tcW w:w="9634" w:type="dxa"/>
          </w:tcPr>
          <w:p w14:paraId="504CF44E" w14:textId="7FEC87E9" w:rsidR="00F64178" w:rsidRPr="00D36867" w:rsidRDefault="00F64178" w:rsidP="009D254D">
            <w:pPr>
              <w:spacing w:before="0" w:line="240" w:lineRule="auto"/>
              <w:rPr>
                <w:rFonts w:cs="Arial"/>
                <w:color w:val="595959" w:themeColor="text1" w:themeTint="A6"/>
                <w:szCs w:val="20"/>
              </w:rPr>
            </w:pPr>
            <w:r w:rsidRPr="00D36867">
              <w:rPr>
                <w:rFonts w:cs="Arial"/>
                <w:color w:val="595959" w:themeColor="text1" w:themeTint="A6"/>
              </w:rPr>
              <w:t>Please name the schools you would like to be placed with:</w:t>
            </w:r>
          </w:p>
        </w:tc>
      </w:tr>
      <w:tr w:rsidR="00F64178" w:rsidRPr="00D36867" w14:paraId="1C07B8DF" w14:textId="77777777" w:rsidTr="003E1172">
        <w:trPr>
          <w:trHeight w:val="489"/>
          <w:jc w:val="center"/>
        </w:trPr>
        <w:tc>
          <w:tcPr>
            <w:tcW w:w="9634" w:type="dxa"/>
          </w:tcPr>
          <w:p w14:paraId="6C291C7D" w14:textId="77777777" w:rsidR="009D254D" w:rsidRPr="00D36867" w:rsidRDefault="009D254D" w:rsidP="009D254D">
            <w:pPr>
              <w:pStyle w:val="NoSpacing"/>
              <w:rPr>
                <w:rFonts w:cs="Arial"/>
                <w:color w:val="595959" w:themeColor="text1" w:themeTint="A6"/>
              </w:rPr>
            </w:pPr>
            <w:r w:rsidRPr="00D36867">
              <w:rPr>
                <w:rFonts w:cs="Arial"/>
                <w:color w:val="595959" w:themeColor="text1" w:themeTint="A6"/>
              </w:rPr>
              <w:t>Please describe your relationship to the schools named above:</w:t>
            </w:r>
          </w:p>
          <w:p w14:paraId="4F200FB7" w14:textId="77777777" w:rsidR="00F64178" w:rsidRPr="00D36867" w:rsidRDefault="00F64178" w:rsidP="009D254D">
            <w:pPr>
              <w:spacing w:before="0" w:line="240" w:lineRule="auto"/>
              <w:rPr>
                <w:rFonts w:cs="Arial"/>
                <w:color w:val="595959" w:themeColor="text1" w:themeTint="A6"/>
                <w:szCs w:val="20"/>
              </w:rPr>
            </w:pPr>
          </w:p>
        </w:tc>
      </w:tr>
    </w:tbl>
    <w:p w14:paraId="112A87C5" w14:textId="6DE2A852" w:rsidR="008720BC" w:rsidRPr="00D36867" w:rsidRDefault="008720BC" w:rsidP="008720BC">
      <w:pPr>
        <w:spacing w:before="0" w:line="276" w:lineRule="auto"/>
        <w:rPr>
          <w:rFonts w:eastAsia="Calibri"/>
          <w:b/>
          <w:bCs w:val="0"/>
          <w:color w:val="595959" w:themeColor="text1" w:themeTint="A6"/>
          <w:szCs w:val="20"/>
          <w:lang w:val="en-US" w:eastAsia="en-US"/>
        </w:rPr>
      </w:pPr>
    </w:p>
    <w:p w14:paraId="2B603705" w14:textId="77777777" w:rsidR="007F7638" w:rsidRPr="00D36867" w:rsidRDefault="007F7638" w:rsidP="008720BC">
      <w:pPr>
        <w:spacing w:before="0" w:line="276" w:lineRule="auto"/>
        <w:rPr>
          <w:rFonts w:eastAsia="Calibri"/>
          <w:b/>
          <w:bCs w:val="0"/>
          <w:color w:val="595959" w:themeColor="text1" w:themeTint="A6"/>
          <w:szCs w:val="20"/>
          <w:lang w:val="en-US" w:eastAsia="en-US"/>
        </w:rPr>
      </w:pPr>
    </w:p>
    <w:p w14:paraId="253E6B83" w14:textId="00319EDE" w:rsidR="007F7638" w:rsidRPr="00D36867" w:rsidRDefault="007F7638" w:rsidP="007F7638">
      <w:pPr>
        <w:spacing w:before="0" w:line="240" w:lineRule="auto"/>
        <w:rPr>
          <w:rFonts w:eastAsia="Calibri"/>
          <w:b/>
          <w:bCs w:val="0"/>
          <w:color w:val="595959" w:themeColor="text1" w:themeTint="A6"/>
          <w:szCs w:val="20"/>
          <w:lang w:val="en-US" w:eastAsia="en-US"/>
        </w:rPr>
      </w:pPr>
      <w:r w:rsidRPr="00D36867">
        <w:rPr>
          <w:rFonts w:eastAsia="Calibri"/>
          <w:b/>
          <w:bCs w:val="0"/>
          <w:color w:val="595959" w:themeColor="text1" w:themeTint="A6"/>
          <w:szCs w:val="20"/>
          <w:lang w:val="en-US" w:eastAsia="en-US"/>
        </w:rPr>
        <w:t xml:space="preserve">Confirmation of school commitment (electronic signatures) </w:t>
      </w:r>
    </w:p>
    <w:p w14:paraId="66AF405A" w14:textId="77777777" w:rsidR="007F7638" w:rsidRPr="00D36867" w:rsidRDefault="007F7638" w:rsidP="007F7638">
      <w:pPr>
        <w:spacing w:before="0" w:line="240" w:lineRule="auto"/>
        <w:rPr>
          <w:rFonts w:eastAsia="Calibri"/>
          <w:color w:val="595959" w:themeColor="text1" w:themeTint="A6"/>
          <w:szCs w:val="20"/>
          <w:lang w:val="en-US" w:eastAsia="en-US"/>
        </w:rPr>
      </w:pPr>
      <w:r w:rsidRPr="00D36867">
        <w:rPr>
          <w:rFonts w:eastAsia="Calibri"/>
          <w:color w:val="595959" w:themeColor="text1" w:themeTint="A6"/>
          <w:szCs w:val="20"/>
          <w:lang w:val="en-US" w:eastAsia="en-US"/>
        </w:rPr>
        <w:t>If we are chosen to participate in the Work Group, we understand and commit to the following expectations:</w:t>
      </w:r>
    </w:p>
    <w:p w14:paraId="6C44ACA3" w14:textId="45509864" w:rsidR="007F7638" w:rsidRPr="00D36867" w:rsidRDefault="007F7638" w:rsidP="003F72C3">
      <w:pPr>
        <w:spacing w:before="0" w:line="240" w:lineRule="auto"/>
        <w:ind w:left="426" w:hanging="426"/>
        <w:rPr>
          <w:rFonts w:eastAsia="Calibri"/>
          <w:color w:val="595959" w:themeColor="text1" w:themeTint="A6"/>
          <w:szCs w:val="20"/>
          <w:lang w:val="en-US" w:eastAsia="en-US"/>
        </w:rPr>
      </w:pPr>
      <w:r w:rsidRPr="00D36867">
        <w:rPr>
          <w:rFonts w:eastAsia="Calibri"/>
          <w:color w:val="595959" w:themeColor="text1" w:themeTint="A6"/>
          <w:szCs w:val="20"/>
          <w:lang w:val="en-US" w:eastAsia="en-US"/>
        </w:rPr>
        <w:t>•</w:t>
      </w:r>
      <w:r w:rsidRPr="00D36867">
        <w:rPr>
          <w:rFonts w:eastAsia="Calibri"/>
          <w:color w:val="595959" w:themeColor="text1" w:themeTint="A6"/>
          <w:szCs w:val="20"/>
          <w:lang w:val="en-US" w:eastAsia="en-US"/>
        </w:rPr>
        <w:tab/>
        <w:t xml:space="preserve">The </w:t>
      </w:r>
      <w:r w:rsidR="00D36867" w:rsidRPr="00D36867">
        <w:rPr>
          <w:rFonts w:eastAsia="Calibri"/>
          <w:color w:val="595959" w:themeColor="text1" w:themeTint="A6"/>
          <w:szCs w:val="20"/>
          <w:lang w:val="en-US" w:eastAsia="en-US"/>
        </w:rPr>
        <w:t>Lead Participants</w:t>
      </w:r>
      <w:r w:rsidRPr="00D36867">
        <w:rPr>
          <w:rFonts w:eastAsia="Calibri"/>
          <w:color w:val="595959" w:themeColor="text1" w:themeTint="A6"/>
          <w:szCs w:val="20"/>
          <w:lang w:val="en-US" w:eastAsia="en-US"/>
        </w:rPr>
        <w:t xml:space="preserve"> will participate in the regular, cross-school Work Group meetings with the Mastery Specialist (half-days) and contribute to the online community</w:t>
      </w:r>
    </w:p>
    <w:p w14:paraId="219FD14B" w14:textId="1BC9864B" w:rsidR="007F7638" w:rsidRPr="00D36867" w:rsidRDefault="007F7638" w:rsidP="003F72C3">
      <w:pPr>
        <w:spacing w:before="0" w:line="240" w:lineRule="auto"/>
        <w:ind w:left="426" w:hanging="426"/>
        <w:rPr>
          <w:rFonts w:eastAsia="Calibri"/>
          <w:color w:val="595959" w:themeColor="text1" w:themeTint="A6"/>
          <w:szCs w:val="20"/>
          <w:lang w:val="en-US" w:eastAsia="en-US"/>
        </w:rPr>
      </w:pPr>
      <w:r w:rsidRPr="00D36867">
        <w:rPr>
          <w:rFonts w:eastAsia="Calibri"/>
          <w:color w:val="595959" w:themeColor="text1" w:themeTint="A6"/>
          <w:szCs w:val="20"/>
          <w:lang w:val="en-US" w:eastAsia="en-US"/>
        </w:rPr>
        <w:t>•</w:t>
      </w:r>
      <w:r w:rsidRPr="00D36867">
        <w:rPr>
          <w:rFonts w:eastAsia="Calibri"/>
          <w:color w:val="595959" w:themeColor="text1" w:themeTint="A6"/>
          <w:szCs w:val="20"/>
          <w:lang w:val="en-US" w:eastAsia="en-US"/>
        </w:rPr>
        <w:tab/>
        <w:t xml:space="preserve">The </w:t>
      </w:r>
      <w:r w:rsidR="00D36867" w:rsidRPr="00D36867">
        <w:rPr>
          <w:rFonts w:eastAsia="Calibri"/>
          <w:color w:val="595959" w:themeColor="text1" w:themeTint="A6"/>
          <w:szCs w:val="20"/>
          <w:lang w:val="en-US" w:eastAsia="en-US"/>
        </w:rPr>
        <w:t xml:space="preserve">Lead Participants </w:t>
      </w:r>
      <w:r w:rsidRPr="00D36867">
        <w:rPr>
          <w:rFonts w:eastAsia="Calibri"/>
          <w:color w:val="595959" w:themeColor="text1" w:themeTint="A6"/>
          <w:szCs w:val="20"/>
          <w:lang w:val="en-US" w:eastAsia="en-US"/>
        </w:rPr>
        <w:t>will receive a minimum of ten (combined) days’ release time for development work including the above meetings</w:t>
      </w:r>
    </w:p>
    <w:p w14:paraId="0B2CE944" w14:textId="4B2F9ACE" w:rsidR="007F7638" w:rsidRPr="00D36867" w:rsidRDefault="007F7638" w:rsidP="003F72C3">
      <w:pPr>
        <w:spacing w:before="0" w:line="240" w:lineRule="auto"/>
        <w:ind w:left="426" w:hanging="426"/>
        <w:rPr>
          <w:rFonts w:eastAsia="Calibri"/>
          <w:color w:val="595959" w:themeColor="text1" w:themeTint="A6"/>
          <w:szCs w:val="20"/>
          <w:lang w:val="en-US" w:eastAsia="en-US"/>
        </w:rPr>
      </w:pPr>
      <w:r w:rsidRPr="00D36867">
        <w:rPr>
          <w:rFonts w:eastAsia="Calibri"/>
          <w:color w:val="595959" w:themeColor="text1" w:themeTint="A6"/>
          <w:szCs w:val="20"/>
          <w:lang w:val="en-US" w:eastAsia="en-US"/>
        </w:rPr>
        <w:t>•</w:t>
      </w:r>
      <w:r w:rsidRPr="00D36867">
        <w:rPr>
          <w:rFonts w:eastAsia="Calibri"/>
          <w:color w:val="595959" w:themeColor="text1" w:themeTint="A6"/>
          <w:szCs w:val="20"/>
          <w:lang w:val="en-US" w:eastAsia="en-US"/>
        </w:rPr>
        <w:tab/>
        <w:t xml:space="preserve">The </w:t>
      </w:r>
      <w:r w:rsidR="007D3F0C" w:rsidRPr="00D36867">
        <w:rPr>
          <w:rFonts w:eastAsia="Calibri"/>
          <w:color w:val="595959" w:themeColor="text1" w:themeTint="A6"/>
          <w:szCs w:val="20"/>
          <w:lang w:val="en-US" w:eastAsia="en-US"/>
        </w:rPr>
        <w:t>head teacher</w:t>
      </w:r>
      <w:r w:rsidRPr="00D36867">
        <w:rPr>
          <w:rFonts w:eastAsia="Calibri"/>
          <w:color w:val="595959" w:themeColor="text1" w:themeTint="A6"/>
          <w:szCs w:val="20"/>
          <w:lang w:val="en-US" w:eastAsia="en-US"/>
        </w:rPr>
        <w:t xml:space="preserve"> will meet with the Mastery Specialist and the </w:t>
      </w:r>
      <w:proofErr w:type="spellStart"/>
      <w:r w:rsidRPr="00D36867">
        <w:rPr>
          <w:rFonts w:eastAsia="Calibri"/>
          <w:color w:val="595959" w:themeColor="text1" w:themeTint="A6"/>
          <w:szCs w:val="20"/>
          <w:lang w:val="en-US" w:eastAsia="en-US"/>
        </w:rPr>
        <w:t>Maths</w:t>
      </w:r>
      <w:proofErr w:type="spellEnd"/>
      <w:r w:rsidRPr="00D36867">
        <w:rPr>
          <w:rFonts w:eastAsia="Calibri"/>
          <w:color w:val="595959" w:themeColor="text1" w:themeTint="A6"/>
          <w:szCs w:val="20"/>
          <w:lang w:val="en-US" w:eastAsia="en-US"/>
        </w:rPr>
        <w:t xml:space="preserve"> Hub’s leadership as well as working with the other Work Group school </w:t>
      </w:r>
      <w:r w:rsidR="007D3F0C" w:rsidRPr="00D36867">
        <w:rPr>
          <w:rFonts w:eastAsia="Calibri"/>
          <w:color w:val="595959" w:themeColor="text1" w:themeTint="A6"/>
          <w:szCs w:val="20"/>
          <w:lang w:val="en-US" w:eastAsia="en-US"/>
        </w:rPr>
        <w:t>head teachers</w:t>
      </w:r>
    </w:p>
    <w:p w14:paraId="54FD7FF6" w14:textId="0281DA3C" w:rsidR="007F7638" w:rsidRPr="00D36867" w:rsidRDefault="007F7638" w:rsidP="0F86B72D">
      <w:pPr>
        <w:spacing w:before="0" w:line="240" w:lineRule="auto"/>
        <w:ind w:left="426" w:hanging="426"/>
        <w:rPr>
          <w:rFonts w:eastAsia="Calibri"/>
          <w:color w:val="595959" w:themeColor="text1" w:themeTint="A6"/>
          <w:lang w:val="en-US" w:eastAsia="en-US"/>
        </w:rPr>
      </w:pPr>
      <w:r w:rsidRPr="0F86B72D">
        <w:rPr>
          <w:rFonts w:eastAsia="Calibri"/>
          <w:color w:val="595959" w:themeColor="text1" w:themeTint="A6"/>
          <w:lang w:val="en-US" w:eastAsia="en-US"/>
        </w:rPr>
        <w:t>•</w:t>
      </w:r>
      <w:r>
        <w:tab/>
      </w:r>
      <w:r w:rsidRPr="0F86B72D">
        <w:rPr>
          <w:rFonts w:eastAsia="Calibri"/>
          <w:color w:val="595959" w:themeColor="text1" w:themeTint="A6"/>
          <w:lang w:val="en-US" w:eastAsia="en-US"/>
        </w:rPr>
        <w:t xml:space="preserve">The school will introduce </w:t>
      </w:r>
      <w:r w:rsidR="0EBC3569" w:rsidRPr="0F86B72D">
        <w:rPr>
          <w:rFonts w:eastAsia="Calibri"/>
          <w:color w:val="595959" w:themeColor="text1" w:themeTint="A6"/>
          <w:lang w:val="en-US" w:eastAsia="en-US"/>
        </w:rPr>
        <w:t>T</w:t>
      </w:r>
      <w:r w:rsidRPr="0F86B72D">
        <w:rPr>
          <w:rFonts w:eastAsia="Calibri"/>
          <w:color w:val="595959" w:themeColor="text1" w:themeTint="A6"/>
          <w:lang w:val="en-US" w:eastAsia="en-US"/>
        </w:rPr>
        <w:t xml:space="preserve">eaching for </w:t>
      </w:r>
      <w:r w:rsidR="19E0E82B" w:rsidRPr="0F86B72D">
        <w:rPr>
          <w:rFonts w:eastAsia="Calibri"/>
          <w:color w:val="595959" w:themeColor="text1" w:themeTint="A6"/>
          <w:lang w:val="en-US" w:eastAsia="en-US"/>
        </w:rPr>
        <w:t>M</w:t>
      </w:r>
      <w:r w:rsidRPr="0F86B72D">
        <w:rPr>
          <w:rFonts w:eastAsia="Calibri"/>
          <w:color w:val="595959" w:themeColor="text1" w:themeTint="A6"/>
          <w:lang w:val="en-US" w:eastAsia="en-US"/>
        </w:rPr>
        <w:t>astery</w:t>
      </w:r>
      <w:r w:rsidR="00BF3ABB" w:rsidRPr="0F86B72D">
        <w:rPr>
          <w:rFonts w:eastAsia="Calibri"/>
          <w:color w:val="595959" w:themeColor="text1" w:themeTint="A6"/>
          <w:lang w:val="en-US" w:eastAsia="en-US"/>
        </w:rPr>
        <w:t xml:space="preserve"> approaches in the lead teachers</w:t>
      </w:r>
      <w:r w:rsidR="1AE027F9" w:rsidRPr="0F86B72D">
        <w:rPr>
          <w:rFonts w:eastAsia="Calibri"/>
          <w:color w:val="595959" w:themeColor="text1" w:themeTint="A6"/>
          <w:lang w:val="en-US" w:eastAsia="en-US"/>
        </w:rPr>
        <w:t>’</w:t>
      </w:r>
      <w:r w:rsidR="00BF3ABB" w:rsidRPr="0F86B72D">
        <w:rPr>
          <w:rFonts w:eastAsia="Calibri"/>
          <w:color w:val="595959" w:themeColor="text1" w:themeTint="A6"/>
          <w:lang w:val="en-US" w:eastAsia="en-US"/>
        </w:rPr>
        <w:t xml:space="preserve"> classes before then spreading</w:t>
      </w:r>
      <w:r w:rsidRPr="0F86B72D">
        <w:rPr>
          <w:rFonts w:eastAsia="Calibri"/>
          <w:color w:val="595959" w:themeColor="text1" w:themeTint="A6"/>
          <w:lang w:val="en-US" w:eastAsia="en-US"/>
        </w:rPr>
        <w:t xml:space="preserve"> across the school</w:t>
      </w:r>
      <w:r w:rsidR="20C8C277" w:rsidRPr="0F86B72D">
        <w:rPr>
          <w:rFonts w:eastAsia="Calibri"/>
          <w:color w:val="595959" w:themeColor="text1" w:themeTint="A6"/>
          <w:lang w:val="en-US" w:eastAsia="en-US"/>
        </w:rPr>
        <w:t>,</w:t>
      </w:r>
      <w:r w:rsidRPr="0F86B72D">
        <w:rPr>
          <w:rFonts w:eastAsia="Calibri"/>
          <w:color w:val="595959" w:themeColor="text1" w:themeTint="A6"/>
          <w:lang w:val="en-US" w:eastAsia="en-US"/>
        </w:rPr>
        <w:t xml:space="preserve"> and establish TRG professional development models to support teacher development</w:t>
      </w:r>
    </w:p>
    <w:p w14:paraId="1C22EB4B" w14:textId="77777777" w:rsidR="007F7638" w:rsidRPr="00D36867" w:rsidRDefault="007F7638" w:rsidP="003F72C3">
      <w:pPr>
        <w:spacing w:before="0" w:line="240" w:lineRule="auto"/>
        <w:ind w:left="426" w:hanging="426"/>
        <w:rPr>
          <w:rFonts w:eastAsia="Calibri"/>
          <w:color w:val="595959" w:themeColor="text1" w:themeTint="A6"/>
          <w:szCs w:val="20"/>
          <w:lang w:val="en-US" w:eastAsia="en-US"/>
        </w:rPr>
      </w:pPr>
      <w:r w:rsidRPr="00D36867">
        <w:rPr>
          <w:rFonts w:eastAsia="Calibri"/>
          <w:color w:val="595959" w:themeColor="text1" w:themeTint="A6"/>
          <w:szCs w:val="20"/>
          <w:lang w:val="en-US" w:eastAsia="en-US"/>
        </w:rPr>
        <w:t>•</w:t>
      </w:r>
      <w:r w:rsidRPr="00D36867">
        <w:rPr>
          <w:rFonts w:eastAsia="Calibri"/>
          <w:color w:val="595959" w:themeColor="text1" w:themeTint="A6"/>
          <w:szCs w:val="20"/>
          <w:lang w:val="en-US" w:eastAsia="en-US"/>
        </w:rPr>
        <w:tab/>
        <w:t xml:space="preserve">The school will provide any reports required by the </w:t>
      </w:r>
      <w:proofErr w:type="spellStart"/>
      <w:r w:rsidRPr="00D36867">
        <w:rPr>
          <w:rFonts w:eastAsia="Calibri"/>
          <w:color w:val="595959" w:themeColor="text1" w:themeTint="A6"/>
          <w:szCs w:val="20"/>
          <w:lang w:val="en-US" w:eastAsia="en-US"/>
        </w:rPr>
        <w:t>Maths</w:t>
      </w:r>
      <w:proofErr w:type="spellEnd"/>
      <w:r w:rsidRPr="00D36867">
        <w:rPr>
          <w:rFonts w:eastAsia="Calibri"/>
          <w:color w:val="595959" w:themeColor="text1" w:themeTint="A6"/>
          <w:szCs w:val="20"/>
          <w:lang w:val="en-US" w:eastAsia="en-US"/>
        </w:rPr>
        <w:t xml:space="preserve"> Hub and participate in any evaluation processes required</w:t>
      </w:r>
    </w:p>
    <w:p w14:paraId="147496E6" w14:textId="2C1E6023" w:rsidR="008720BC" w:rsidRPr="00D36867" w:rsidRDefault="007F7638" w:rsidP="00082CC9">
      <w:pPr>
        <w:spacing w:before="0" w:line="240" w:lineRule="auto"/>
        <w:ind w:left="426" w:hanging="426"/>
        <w:rPr>
          <w:rFonts w:eastAsia="Calibri"/>
          <w:color w:val="595959" w:themeColor="text1" w:themeTint="A6"/>
          <w:szCs w:val="20"/>
          <w:lang w:val="en-US" w:eastAsia="en-US"/>
        </w:rPr>
      </w:pPr>
      <w:r w:rsidRPr="00D36867">
        <w:rPr>
          <w:rFonts w:eastAsia="Calibri"/>
          <w:color w:val="595959" w:themeColor="text1" w:themeTint="A6"/>
          <w:szCs w:val="20"/>
          <w:lang w:val="en-US" w:eastAsia="en-US"/>
        </w:rPr>
        <w:t>•</w:t>
      </w:r>
      <w:r w:rsidRPr="00D36867">
        <w:rPr>
          <w:rFonts w:eastAsia="Calibri"/>
          <w:color w:val="595959" w:themeColor="text1" w:themeTint="A6"/>
          <w:szCs w:val="20"/>
          <w:lang w:val="en-US" w:eastAsia="en-US"/>
        </w:rPr>
        <w:tab/>
        <w:t>The school will continue to collaborate with the Embedding and Sustaining Work Groups in 202</w:t>
      </w:r>
      <w:r w:rsidR="006F4224">
        <w:rPr>
          <w:rFonts w:eastAsia="Calibri"/>
          <w:color w:val="595959" w:themeColor="text1" w:themeTint="A6"/>
          <w:szCs w:val="20"/>
          <w:lang w:val="en-US" w:eastAsia="en-US"/>
        </w:rPr>
        <w:t>5</w:t>
      </w:r>
      <w:r w:rsidRPr="00D36867">
        <w:rPr>
          <w:rFonts w:eastAsia="Calibri"/>
          <w:color w:val="595959" w:themeColor="text1" w:themeTint="A6"/>
          <w:szCs w:val="20"/>
          <w:lang w:val="en-US" w:eastAsia="en-US"/>
        </w:rPr>
        <w:t>/2</w:t>
      </w:r>
      <w:r w:rsidR="006F4224">
        <w:rPr>
          <w:rFonts w:eastAsia="Calibri"/>
          <w:color w:val="595959" w:themeColor="text1" w:themeTint="A6"/>
          <w:szCs w:val="20"/>
          <w:lang w:val="en-US" w:eastAsia="en-US"/>
        </w:rPr>
        <w:t>6</w:t>
      </w:r>
      <w:r w:rsidRPr="00D36867">
        <w:rPr>
          <w:rFonts w:eastAsia="Calibri"/>
          <w:color w:val="595959" w:themeColor="text1" w:themeTint="A6"/>
          <w:szCs w:val="20"/>
          <w:lang w:val="en-US" w:eastAsia="en-US"/>
        </w:rPr>
        <w:t xml:space="preserve"> and beyond.</w:t>
      </w:r>
    </w:p>
    <w:p w14:paraId="57CDA894" w14:textId="77777777" w:rsidR="008720BC" w:rsidRPr="00D36867" w:rsidRDefault="008720BC" w:rsidP="008720BC">
      <w:pPr>
        <w:spacing w:before="0" w:line="276" w:lineRule="auto"/>
        <w:rPr>
          <w:rFonts w:eastAsia="Calibri"/>
          <w:bCs w:val="0"/>
          <w:color w:val="595959" w:themeColor="text1" w:themeTint="A6"/>
          <w:szCs w:val="20"/>
          <w:lang w:val="en-US" w:eastAsia="en-US"/>
        </w:rPr>
      </w:pPr>
    </w:p>
    <w:p w14:paraId="569B6FAB" w14:textId="77777777" w:rsidR="008720BC" w:rsidRPr="00D36867" w:rsidRDefault="008720BC" w:rsidP="008720BC">
      <w:pPr>
        <w:spacing w:before="0" w:line="276" w:lineRule="auto"/>
        <w:ind w:left="720"/>
        <w:contextualSpacing/>
        <w:rPr>
          <w:rFonts w:eastAsia="Calibri"/>
          <w:bCs w:val="0"/>
          <w:color w:val="595959" w:themeColor="text1" w:themeTint="A6"/>
          <w:szCs w:val="20"/>
          <w:lang w:val="en-US" w:eastAsia="en-US"/>
        </w:rPr>
      </w:pPr>
    </w:p>
    <w:tbl>
      <w:tblPr>
        <w:tblStyle w:val="TableGrid1"/>
        <w:tblW w:w="9639" w:type="dxa"/>
        <w:tblInd w:w="-5" w:type="dxa"/>
        <w:tblLook w:val="04A0" w:firstRow="1" w:lastRow="0" w:firstColumn="1" w:lastColumn="0" w:noHBand="0" w:noVBand="1"/>
      </w:tblPr>
      <w:tblGrid>
        <w:gridCol w:w="2665"/>
        <w:gridCol w:w="6974"/>
      </w:tblGrid>
      <w:tr w:rsidR="00D36867" w:rsidRPr="00D36867" w14:paraId="238DF19B" w14:textId="77777777" w:rsidTr="003E1172">
        <w:tc>
          <w:tcPr>
            <w:tcW w:w="2665" w:type="dxa"/>
            <w:vAlign w:val="center"/>
          </w:tcPr>
          <w:p w14:paraId="2417D2BB" w14:textId="19E4F6D6" w:rsidR="008720BC" w:rsidRPr="00D36867" w:rsidRDefault="008720BC" w:rsidP="008720BC">
            <w:pPr>
              <w:spacing w:before="60" w:after="60" w:line="276" w:lineRule="auto"/>
              <w:rPr>
                <w:rFonts w:cs="Arial"/>
                <w:color w:val="595959" w:themeColor="text1" w:themeTint="A6"/>
                <w:szCs w:val="20"/>
              </w:rPr>
            </w:pPr>
            <w:r w:rsidRPr="00D36867">
              <w:rPr>
                <w:rFonts w:cs="Arial"/>
                <w:color w:val="595959" w:themeColor="text1" w:themeTint="A6"/>
                <w:szCs w:val="20"/>
              </w:rPr>
              <w:t>Head</w:t>
            </w:r>
            <w:r w:rsidR="007D3F0C">
              <w:rPr>
                <w:rFonts w:cs="Arial"/>
                <w:color w:val="595959" w:themeColor="text1" w:themeTint="A6"/>
                <w:szCs w:val="20"/>
              </w:rPr>
              <w:t xml:space="preserve"> T</w:t>
            </w:r>
            <w:r w:rsidRPr="00D36867">
              <w:rPr>
                <w:rFonts w:cs="Arial"/>
                <w:color w:val="595959" w:themeColor="text1" w:themeTint="A6"/>
                <w:szCs w:val="20"/>
              </w:rPr>
              <w:t>eacher</w:t>
            </w:r>
          </w:p>
        </w:tc>
        <w:tc>
          <w:tcPr>
            <w:tcW w:w="6974" w:type="dxa"/>
            <w:vAlign w:val="center"/>
          </w:tcPr>
          <w:p w14:paraId="40FC2115" w14:textId="1A9F338D" w:rsidR="008720BC" w:rsidRPr="00D36867" w:rsidRDefault="007D3F0C" w:rsidP="007D3F0C">
            <w:pPr>
              <w:spacing w:before="60" w:after="60" w:line="276" w:lineRule="auto"/>
              <w:rPr>
                <w:rFonts w:cs="Arial"/>
                <w:i/>
                <w:color w:val="595959" w:themeColor="text1" w:themeTint="A6"/>
                <w:szCs w:val="20"/>
              </w:rPr>
            </w:pPr>
            <w:r>
              <w:rPr>
                <w:rFonts w:cs="Arial"/>
                <w:i/>
                <w:color w:val="595959" w:themeColor="text1" w:themeTint="A6"/>
                <w:szCs w:val="20"/>
              </w:rPr>
              <w:t>Signature of H</w:t>
            </w:r>
            <w:r w:rsidR="008720BC" w:rsidRPr="00D36867">
              <w:rPr>
                <w:rFonts w:cs="Arial"/>
                <w:i/>
                <w:color w:val="595959" w:themeColor="text1" w:themeTint="A6"/>
                <w:szCs w:val="20"/>
              </w:rPr>
              <w:t>ead</w:t>
            </w:r>
            <w:r>
              <w:rPr>
                <w:rFonts w:cs="Arial"/>
                <w:i/>
                <w:color w:val="595959" w:themeColor="text1" w:themeTint="A6"/>
                <w:szCs w:val="20"/>
              </w:rPr>
              <w:t xml:space="preserve"> T</w:t>
            </w:r>
            <w:r w:rsidR="008720BC" w:rsidRPr="00D36867">
              <w:rPr>
                <w:rFonts w:cs="Arial"/>
                <w:i/>
                <w:color w:val="595959" w:themeColor="text1" w:themeTint="A6"/>
                <w:szCs w:val="20"/>
              </w:rPr>
              <w:t>eacher</w:t>
            </w:r>
          </w:p>
        </w:tc>
      </w:tr>
      <w:tr w:rsidR="00D36867" w:rsidRPr="00D36867" w14:paraId="15695992" w14:textId="77777777" w:rsidTr="003E1172">
        <w:tc>
          <w:tcPr>
            <w:tcW w:w="2665" w:type="dxa"/>
            <w:vAlign w:val="center"/>
          </w:tcPr>
          <w:p w14:paraId="11B9B82A" w14:textId="7349F00F" w:rsidR="008720BC" w:rsidRPr="00D36867" w:rsidRDefault="00D36867" w:rsidP="008720BC">
            <w:pPr>
              <w:spacing w:before="60" w:after="60" w:line="276" w:lineRule="auto"/>
              <w:rPr>
                <w:rFonts w:cs="Arial"/>
                <w:color w:val="595959" w:themeColor="text1" w:themeTint="A6"/>
                <w:szCs w:val="20"/>
              </w:rPr>
            </w:pPr>
            <w:r w:rsidRPr="00D36867">
              <w:rPr>
                <w:rFonts w:cs="Arial"/>
                <w:color w:val="595959" w:themeColor="text1" w:themeTint="A6"/>
                <w:szCs w:val="20"/>
              </w:rPr>
              <w:t>Lead Participant</w:t>
            </w:r>
            <w:r w:rsidR="008720BC" w:rsidRPr="00D36867">
              <w:rPr>
                <w:rFonts w:cs="Arial"/>
                <w:color w:val="595959" w:themeColor="text1" w:themeTint="A6"/>
                <w:szCs w:val="20"/>
              </w:rPr>
              <w:t xml:space="preserve"> 1</w:t>
            </w:r>
          </w:p>
        </w:tc>
        <w:tc>
          <w:tcPr>
            <w:tcW w:w="6974" w:type="dxa"/>
            <w:vAlign w:val="center"/>
          </w:tcPr>
          <w:p w14:paraId="1CDAEAAB" w14:textId="13E57E54" w:rsidR="008720BC" w:rsidRPr="00D36867" w:rsidRDefault="008720BC" w:rsidP="008720BC">
            <w:pPr>
              <w:spacing w:before="60" w:after="60" w:line="276" w:lineRule="auto"/>
              <w:rPr>
                <w:rFonts w:cs="Arial"/>
                <w:i/>
                <w:color w:val="595959" w:themeColor="text1" w:themeTint="A6"/>
                <w:szCs w:val="20"/>
              </w:rPr>
            </w:pPr>
            <w:r w:rsidRPr="00D36867">
              <w:rPr>
                <w:rFonts w:cs="Arial"/>
                <w:i/>
                <w:color w:val="595959" w:themeColor="text1" w:themeTint="A6"/>
                <w:szCs w:val="20"/>
              </w:rPr>
              <w:t xml:space="preserve">Signature of </w:t>
            </w:r>
            <w:r w:rsidR="00D36867" w:rsidRPr="00D36867">
              <w:rPr>
                <w:rFonts w:cs="Arial"/>
                <w:i/>
                <w:iCs/>
                <w:color w:val="595959" w:themeColor="text1" w:themeTint="A6"/>
                <w:szCs w:val="20"/>
              </w:rPr>
              <w:t xml:space="preserve">Lead Participant </w:t>
            </w:r>
            <w:r w:rsidRPr="00D36867">
              <w:rPr>
                <w:rFonts w:cs="Arial"/>
                <w:i/>
                <w:iCs/>
                <w:color w:val="595959" w:themeColor="text1" w:themeTint="A6"/>
                <w:szCs w:val="20"/>
              </w:rPr>
              <w:t>1</w:t>
            </w:r>
          </w:p>
        </w:tc>
      </w:tr>
      <w:tr w:rsidR="008720BC" w:rsidRPr="00D36867" w14:paraId="74030A55" w14:textId="77777777" w:rsidTr="003E1172">
        <w:tc>
          <w:tcPr>
            <w:tcW w:w="2665" w:type="dxa"/>
            <w:vAlign w:val="center"/>
          </w:tcPr>
          <w:p w14:paraId="059DF967" w14:textId="44A83F48" w:rsidR="008720BC" w:rsidRPr="00D36867" w:rsidRDefault="00D36867" w:rsidP="008720BC">
            <w:pPr>
              <w:spacing w:before="60" w:after="60" w:line="276" w:lineRule="auto"/>
              <w:rPr>
                <w:rFonts w:cs="Arial"/>
                <w:color w:val="595959" w:themeColor="text1" w:themeTint="A6"/>
                <w:szCs w:val="20"/>
              </w:rPr>
            </w:pPr>
            <w:r w:rsidRPr="00D36867">
              <w:rPr>
                <w:rFonts w:cs="Arial"/>
                <w:color w:val="595959" w:themeColor="text1" w:themeTint="A6"/>
                <w:szCs w:val="20"/>
              </w:rPr>
              <w:t xml:space="preserve">Lead Participant </w:t>
            </w:r>
            <w:r w:rsidR="008720BC" w:rsidRPr="00D36867">
              <w:rPr>
                <w:rFonts w:cs="Arial"/>
                <w:color w:val="595959" w:themeColor="text1" w:themeTint="A6"/>
                <w:szCs w:val="20"/>
              </w:rPr>
              <w:t>2</w:t>
            </w:r>
          </w:p>
        </w:tc>
        <w:tc>
          <w:tcPr>
            <w:tcW w:w="6974" w:type="dxa"/>
            <w:vAlign w:val="center"/>
          </w:tcPr>
          <w:p w14:paraId="1875A336" w14:textId="48FE2B54" w:rsidR="008720BC" w:rsidRPr="00D36867" w:rsidRDefault="008720BC" w:rsidP="008720BC">
            <w:pPr>
              <w:spacing w:before="60" w:after="60" w:line="276" w:lineRule="auto"/>
              <w:rPr>
                <w:rFonts w:cs="Arial"/>
                <w:color w:val="595959" w:themeColor="text1" w:themeTint="A6"/>
                <w:szCs w:val="20"/>
              </w:rPr>
            </w:pPr>
            <w:r w:rsidRPr="00D36867">
              <w:rPr>
                <w:rFonts w:cs="Arial"/>
                <w:i/>
                <w:color w:val="595959" w:themeColor="text1" w:themeTint="A6"/>
                <w:szCs w:val="20"/>
              </w:rPr>
              <w:t xml:space="preserve">Signature of </w:t>
            </w:r>
            <w:r w:rsidR="00D36867" w:rsidRPr="00D36867">
              <w:rPr>
                <w:rFonts w:cs="Arial"/>
                <w:i/>
                <w:iCs/>
                <w:color w:val="595959" w:themeColor="text1" w:themeTint="A6"/>
                <w:szCs w:val="20"/>
              </w:rPr>
              <w:t xml:space="preserve">Lead Participant </w:t>
            </w:r>
            <w:r w:rsidRPr="00D36867">
              <w:rPr>
                <w:rFonts w:cs="Arial"/>
                <w:i/>
                <w:iCs/>
                <w:color w:val="595959" w:themeColor="text1" w:themeTint="A6"/>
                <w:szCs w:val="20"/>
              </w:rPr>
              <w:t>2</w:t>
            </w:r>
          </w:p>
        </w:tc>
      </w:tr>
    </w:tbl>
    <w:p w14:paraId="33B0562A" w14:textId="77777777" w:rsidR="008720BC" w:rsidRPr="00D36867" w:rsidRDefault="008720BC" w:rsidP="008720BC">
      <w:pPr>
        <w:spacing w:before="0" w:line="276" w:lineRule="auto"/>
        <w:rPr>
          <w:rFonts w:eastAsia="Calibri"/>
          <w:bCs w:val="0"/>
          <w:i/>
          <w:color w:val="595959" w:themeColor="text1" w:themeTint="A6"/>
          <w:szCs w:val="20"/>
          <w:lang w:val="en-US" w:eastAsia="en-US"/>
        </w:rPr>
      </w:pPr>
    </w:p>
    <w:p w14:paraId="3105DDF7" w14:textId="6EB0AB50" w:rsidR="00D36867" w:rsidRPr="00D36867" w:rsidRDefault="008720BC" w:rsidP="00766F17">
      <w:pPr>
        <w:spacing w:before="0" w:line="276" w:lineRule="auto"/>
        <w:jc w:val="center"/>
        <w:rPr>
          <w:rFonts w:eastAsia="Calibri"/>
          <w:bCs w:val="0"/>
          <w:color w:val="595959" w:themeColor="text1" w:themeTint="A6"/>
          <w:szCs w:val="20"/>
          <w:lang w:eastAsia="en-US"/>
        </w:rPr>
        <w:sectPr w:rsidR="00D36867" w:rsidRPr="00D36867" w:rsidSect="004A127B">
          <w:headerReference w:type="default" r:id="rId12"/>
          <w:headerReference w:type="first" r:id="rId13"/>
          <w:pgSz w:w="11906" w:h="16838"/>
          <w:pgMar w:top="1702" w:right="1133" w:bottom="709" w:left="1134" w:header="709" w:footer="567" w:gutter="0"/>
          <w:cols w:space="708"/>
          <w:titlePg/>
          <w:docGrid w:linePitch="360"/>
        </w:sectPr>
      </w:pPr>
      <w:r w:rsidRPr="00D36867">
        <w:rPr>
          <w:rFonts w:eastAsia="Calibri"/>
          <w:bCs w:val="0"/>
          <w:i/>
          <w:color w:val="595959" w:themeColor="text1" w:themeTint="A6"/>
          <w:szCs w:val="20"/>
          <w:lang w:val="en-US" w:eastAsia="en-US"/>
        </w:rPr>
        <w:t xml:space="preserve">(Note: When </w:t>
      </w:r>
      <w:r w:rsidR="00D45134">
        <w:rPr>
          <w:rFonts w:eastAsia="Calibri"/>
          <w:bCs w:val="0"/>
          <w:i/>
          <w:color w:val="595959" w:themeColor="text1" w:themeTint="A6"/>
          <w:szCs w:val="20"/>
          <w:lang w:val="en-US" w:eastAsia="en-US"/>
        </w:rPr>
        <w:t>you</w:t>
      </w:r>
      <w:r w:rsidRPr="00D36867">
        <w:rPr>
          <w:rFonts w:eastAsia="Calibri"/>
          <w:bCs w:val="0"/>
          <w:i/>
          <w:color w:val="595959" w:themeColor="text1" w:themeTint="A6"/>
          <w:szCs w:val="20"/>
          <w:lang w:val="en-US" w:eastAsia="en-US"/>
        </w:rPr>
        <w:t xml:space="preserve"> email</w:t>
      </w:r>
      <w:r w:rsidR="00D45134">
        <w:rPr>
          <w:rFonts w:eastAsia="Calibri"/>
          <w:bCs w:val="0"/>
          <w:i/>
          <w:color w:val="595959" w:themeColor="text1" w:themeTint="A6"/>
          <w:szCs w:val="20"/>
          <w:lang w:val="en-US" w:eastAsia="en-US"/>
        </w:rPr>
        <w:t xml:space="preserve"> your form </w:t>
      </w:r>
      <w:r w:rsidR="00766F17">
        <w:rPr>
          <w:rFonts w:eastAsia="Calibri"/>
          <w:bCs w:val="0"/>
          <w:i/>
          <w:color w:val="595959" w:themeColor="text1" w:themeTint="A6"/>
          <w:szCs w:val="20"/>
          <w:lang w:val="en-US" w:eastAsia="en-US"/>
        </w:rPr>
        <w:t xml:space="preserve">please </w:t>
      </w:r>
      <w:r w:rsidRPr="00D36867">
        <w:rPr>
          <w:rFonts w:eastAsia="Calibri"/>
          <w:bCs w:val="0"/>
          <w:i/>
          <w:color w:val="595959" w:themeColor="text1" w:themeTint="A6"/>
          <w:szCs w:val="20"/>
          <w:lang w:val="en-US" w:eastAsia="en-US"/>
        </w:rPr>
        <w:t>copy</w:t>
      </w:r>
      <w:r w:rsidR="00766F17">
        <w:rPr>
          <w:rFonts w:eastAsia="Calibri"/>
          <w:bCs w:val="0"/>
          <w:i/>
          <w:color w:val="595959" w:themeColor="text1" w:themeTint="A6"/>
          <w:szCs w:val="20"/>
          <w:lang w:val="en-US" w:eastAsia="en-US"/>
        </w:rPr>
        <w:t xml:space="preserve"> </w:t>
      </w:r>
      <w:r w:rsidRPr="00D36867">
        <w:rPr>
          <w:rFonts w:eastAsia="Calibri"/>
          <w:bCs w:val="0"/>
          <w:i/>
          <w:color w:val="595959" w:themeColor="text1" w:themeTint="A6"/>
          <w:szCs w:val="20"/>
          <w:lang w:val="en-US" w:eastAsia="en-US"/>
        </w:rPr>
        <w:t>all those above in confirmation of their electronic signature.)</w:t>
      </w:r>
    </w:p>
    <w:p w14:paraId="40219A98" w14:textId="2D0F359C" w:rsidR="009E35AA" w:rsidRPr="00D36867" w:rsidRDefault="009E35AA" w:rsidP="00132F35">
      <w:pPr>
        <w:spacing w:before="0"/>
        <w:rPr>
          <w:color w:val="595959" w:themeColor="text1" w:themeTint="A6"/>
          <w:sz w:val="18"/>
          <w:szCs w:val="36"/>
        </w:rPr>
      </w:pPr>
    </w:p>
    <w:sectPr w:rsidR="009E35AA" w:rsidRPr="00D36867" w:rsidSect="004A127B">
      <w:type w:val="continuous"/>
      <w:pgSz w:w="11906" w:h="16838"/>
      <w:pgMar w:top="1843" w:right="1440" w:bottom="1135" w:left="1440" w:header="709"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D2F94" w14:textId="77777777" w:rsidR="004A127B" w:rsidRDefault="004A127B">
      <w:r>
        <w:separator/>
      </w:r>
    </w:p>
  </w:endnote>
  <w:endnote w:type="continuationSeparator" w:id="0">
    <w:p w14:paraId="6B7AAFB2" w14:textId="77777777" w:rsidR="004A127B" w:rsidRDefault="004A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58BAE" w14:textId="77777777" w:rsidR="004A127B" w:rsidRDefault="004A127B">
      <w:r>
        <w:separator/>
      </w:r>
    </w:p>
  </w:footnote>
  <w:footnote w:type="continuationSeparator" w:id="0">
    <w:p w14:paraId="131AC965" w14:textId="77777777" w:rsidR="004A127B" w:rsidRDefault="004A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7FB3F" w14:textId="5D8CE1AC" w:rsidR="00766F17" w:rsidRDefault="00766F17">
    <w:pPr>
      <w:pStyle w:val="Header"/>
    </w:pPr>
    <w:r>
      <w:drawing>
        <wp:anchor distT="0" distB="0" distL="114300" distR="114300" simplePos="0" relativeHeight="251664384" behindDoc="1" locked="0" layoutInCell="1" allowOverlap="1" wp14:anchorId="00BA63C5" wp14:editId="05DBF615">
          <wp:simplePos x="0" y="0"/>
          <wp:positionH relativeFrom="column">
            <wp:posOffset>-181155</wp:posOffset>
          </wp:positionH>
          <wp:positionV relativeFrom="paragraph">
            <wp:posOffset>42497</wp:posOffset>
          </wp:positionV>
          <wp:extent cx="1888490" cy="4775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47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8662" w14:textId="622F6E1D" w:rsidR="00A17C71" w:rsidRDefault="00766F17">
    <w:pPr>
      <w:pStyle w:val="Header"/>
    </w:pPr>
    <w:r>
      <w:drawing>
        <wp:anchor distT="0" distB="0" distL="114300" distR="114300" simplePos="0" relativeHeight="251662336" behindDoc="0" locked="0" layoutInCell="1" allowOverlap="1" wp14:anchorId="30167698" wp14:editId="061E0128">
          <wp:simplePos x="0" y="0"/>
          <wp:positionH relativeFrom="margin">
            <wp:posOffset>4246544</wp:posOffset>
          </wp:positionH>
          <wp:positionV relativeFrom="margin">
            <wp:posOffset>-684302</wp:posOffset>
          </wp:positionV>
          <wp:extent cx="1936953" cy="617719"/>
          <wp:effectExtent l="0" t="0" r="635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s_Hubs_Matrix_Hert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953" cy="617719"/>
                  </a:xfrm>
                  <a:prstGeom prst="rect">
                    <a:avLst/>
                  </a:prstGeom>
                </pic:spPr>
              </pic:pic>
            </a:graphicData>
          </a:graphic>
        </wp:anchor>
      </w:drawing>
    </w:r>
    <w:r w:rsidR="00DF25D9">
      <w:drawing>
        <wp:anchor distT="0" distB="0" distL="114300" distR="114300" simplePos="0" relativeHeight="251661312" behindDoc="1" locked="0" layoutInCell="1" allowOverlap="1" wp14:anchorId="7D59B953" wp14:editId="04AD4FC8">
          <wp:simplePos x="0" y="0"/>
          <wp:positionH relativeFrom="column">
            <wp:posOffset>88900</wp:posOffset>
          </wp:positionH>
          <wp:positionV relativeFrom="paragraph">
            <wp:posOffset>87630</wp:posOffset>
          </wp:positionV>
          <wp:extent cx="1888490" cy="4775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8490" cy="47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A3C"/>
    <w:multiLevelType w:val="hybridMultilevel"/>
    <w:tmpl w:val="3634B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F24E2"/>
    <w:multiLevelType w:val="hybridMultilevel"/>
    <w:tmpl w:val="60E8296E"/>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4F1B"/>
    <w:multiLevelType w:val="hybridMultilevel"/>
    <w:tmpl w:val="FEE2B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73501"/>
    <w:multiLevelType w:val="multilevel"/>
    <w:tmpl w:val="2E78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510FC"/>
    <w:multiLevelType w:val="hybridMultilevel"/>
    <w:tmpl w:val="AE3A5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671BD8"/>
    <w:multiLevelType w:val="hybridMultilevel"/>
    <w:tmpl w:val="C6986D3C"/>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2211D"/>
    <w:multiLevelType w:val="hybridMultilevel"/>
    <w:tmpl w:val="28D2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7607A"/>
    <w:multiLevelType w:val="hybridMultilevel"/>
    <w:tmpl w:val="C3F8B73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A7697"/>
    <w:multiLevelType w:val="hybridMultilevel"/>
    <w:tmpl w:val="A3CC5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40741"/>
    <w:multiLevelType w:val="hybridMultilevel"/>
    <w:tmpl w:val="D0446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2A6E80"/>
    <w:multiLevelType w:val="hybridMultilevel"/>
    <w:tmpl w:val="7FE28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1A6659"/>
    <w:multiLevelType w:val="hybridMultilevel"/>
    <w:tmpl w:val="4EEAFC66"/>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DE3E6D"/>
    <w:multiLevelType w:val="hybridMultilevel"/>
    <w:tmpl w:val="361650D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E64EC"/>
    <w:multiLevelType w:val="hybridMultilevel"/>
    <w:tmpl w:val="F842B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D0EC9"/>
    <w:multiLevelType w:val="hybridMultilevel"/>
    <w:tmpl w:val="E772C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6F15DF"/>
    <w:multiLevelType w:val="hybridMultilevel"/>
    <w:tmpl w:val="7ADE0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F4218E"/>
    <w:multiLevelType w:val="hybridMultilevel"/>
    <w:tmpl w:val="F3E88A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9B5EAF"/>
    <w:multiLevelType w:val="hybridMultilevel"/>
    <w:tmpl w:val="33524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54FD7"/>
    <w:multiLevelType w:val="hybridMultilevel"/>
    <w:tmpl w:val="3E1C34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9451C4"/>
    <w:multiLevelType w:val="hybridMultilevel"/>
    <w:tmpl w:val="0744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90CB0"/>
    <w:multiLevelType w:val="hybridMultilevel"/>
    <w:tmpl w:val="E6D0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5259B"/>
    <w:multiLevelType w:val="hybridMultilevel"/>
    <w:tmpl w:val="D32E2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DD0A5B"/>
    <w:multiLevelType w:val="multilevel"/>
    <w:tmpl w:val="01A0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B613A8"/>
    <w:multiLevelType w:val="hybridMultilevel"/>
    <w:tmpl w:val="93C8D00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EA7CD7"/>
    <w:multiLevelType w:val="hybridMultilevel"/>
    <w:tmpl w:val="2868A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9528C3"/>
    <w:multiLevelType w:val="hybridMultilevel"/>
    <w:tmpl w:val="B1B61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5B760C"/>
    <w:multiLevelType w:val="hybridMultilevel"/>
    <w:tmpl w:val="EE6C3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414492"/>
    <w:multiLevelType w:val="hybridMultilevel"/>
    <w:tmpl w:val="BDEA402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E70C32"/>
    <w:multiLevelType w:val="hybridMultilevel"/>
    <w:tmpl w:val="177A1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FA09BE"/>
    <w:multiLevelType w:val="hybridMultilevel"/>
    <w:tmpl w:val="821A7D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68633A"/>
    <w:multiLevelType w:val="hybridMultilevel"/>
    <w:tmpl w:val="DBCA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25E75"/>
    <w:multiLevelType w:val="hybridMultilevel"/>
    <w:tmpl w:val="DE04E73A"/>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27"/>
  </w:num>
  <w:num w:numId="3">
    <w:abstractNumId w:val="23"/>
  </w:num>
  <w:num w:numId="4">
    <w:abstractNumId w:val="11"/>
  </w:num>
  <w:num w:numId="5">
    <w:abstractNumId w:val="12"/>
  </w:num>
  <w:num w:numId="6">
    <w:abstractNumId w:val="7"/>
  </w:num>
  <w:num w:numId="7">
    <w:abstractNumId w:val="5"/>
  </w:num>
  <w:num w:numId="8">
    <w:abstractNumId w:val="26"/>
  </w:num>
  <w:num w:numId="9">
    <w:abstractNumId w:val="17"/>
  </w:num>
  <w:num w:numId="10">
    <w:abstractNumId w:val="14"/>
  </w:num>
  <w:num w:numId="11">
    <w:abstractNumId w:val="24"/>
  </w:num>
  <w:num w:numId="12">
    <w:abstractNumId w:val="13"/>
  </w:num>
  <w:num w:numId="13">
    <w:abstractNumId w:val="2"/>
  </w:num>
  <w:num w:numId="14">
    <w:abstractNumId w:val="0"/>
  </w:num>
  <w:num w:numId="15">
    <w:abstractNumId w:val="28"/>
  </w:num>
  <w:num w:numId="16">
    <w:abstractNumId w:val="25"/>
  </w:num>
  <w:num w:numId="17">
    <w:abstractNumId w:val="18"/>
  </w:num>
  <w:num w:numId="18">
    <w:abstractNumId w:val="8"/>
  </w:num>
  <w:num w:numId="19">
    <w:abstractNumId w:val="10"/>
  </w:num>
  <w:num w:numId="20">
    <w:abstractNumId w:val="9"/>
  </w:num>
  <w:num w:numId="21">
    <w:abstractNumId w:val="29"/>
  </w:num>
  <w:num w:numId="22">
    <w:abstractNumId w:val="31"/>
  </w:num>
  <w:num w:numId="23">
    <w:abstractNumId w:val="19"/>
  </w:num>
  <w:num w:numId="24">
    <w:abstractNumId w:val="16"/>
  </w:num>
  <w:num w:numId="25">
    <w:abstractNumId w:val="22"/>
  </w:num>
  <w:num w:numId="26">
    <w:abstractNumId w:val="3"/>
  </w:num>
  <w:num w:numId="27">
    <w:abstractNumId w:val="30"/>
  </w:num>
  <w:num w:numId="28">
    <w:abstractNumId w:val="21"/>
  </w:num>
  <w:num w:numId="29">
    <w:abstractNumId w:val="4"/>
  </w:num>
  <w:num w:numId="30">
    <w:abstractNumId w:val="20"/>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62"/>
    <w:rsid w:val="00000127"/>
    <w:rsid w:val="000128EF"/>
    <w:rsid w:val="00012BA5"/>
    <w:rsid w:val="00020671"/>
    <w:rsid w:val="000267FA"/>
    <w:rsid w:val="00026C6F"/>
    <w:rsid w:val="00045029"/>
    <w:rsid w:val="000472FE"/>
    <w:rsid w:val="00054CBC"/>
    <w:rsid w:val="00066B1E"/>
    <w:rsid w:val="000715ED"/>
    <w:rsid w:val="0007750C"/>
    <w:rsid w:val="0008266D"/>
    <w:rsid w:val="00082CC9"/>
    <w:rsid w:val="0008363D"/>
    <w:rsid w:val="00097CAD"/>
    <w:rsid w:val="000B3DC3"/>
    <w:rsid w:val="000B5641"/>
    <w:rsid w:val="000B5F0C"/>
    <w:rsid w:val="000B5FEC"/>
    <w:rsid w:val="000E2FEE"/>
    <w:rsid w:val="000F04AF"/>
    <w:rsid w:val="000F2CA5"/>
    <w:rsid w:val="00100816"/>
    <w:rsid w:val="00105914"/>
    <w:rsid w:val="00112CF3"/>
    <w:rsid w:val="00113EE1"/>
    <w:rsid w:val="00116318"/>
    <w:rsid w:val="00120F6F"/>
    <w:rsid w:val="00121411"/>
    <w:rsid w:val="00127DB2"/>
    <w:rsid w:val="00130551"/>
    <w:rsid w:val="00132C31"/>
    <w:rsid w:val="00132F35"/>
    <w:rsid w:val="001350D4"/>
    <w:rsid w:val="001403AA"/>
    <w:rsid w:val="00147E59"/>
    <w:rsid w:val="00161F29"/>
    <w:rsid w:val="0016451D"/>
    <w:rsid w:val="0018237B"/>
    <w:rsid w:val="00187112"/>
    <w:rsid w:val="001A0172"/>
    <w:rsid w:val="001B0BE8"/>
    <w:rsid w:val="001D2F9B"/>
    <w:rsid w:val="001F0D3C"/>
    <w:rsid w:val="001F4132"/>
    <w:rsid w:val="00206D5D"/>
    <w:rsid w:val="00210B0F"/>
    <w:rsid w:val="002126B2"/>
    <w:rsid w:val="002148F0"/>
    <w:rsid w:val="00217065"/>
    <w:rsid w:val="002233A8"/>
    <w:rsid w:val="002275CD"/>
    <w:rsid w:val="00234539"/>
    <w:rsid w:val="00235526"/>
    <w:rsid w:val="0024026B"/>
    <w:rsid w:val="00240983"/>
    <w:rsid w:val="00254048"/>
    <w:rsid w:val="0025507A"/>
    <w:rsid w:val="00256EC7"/>
    <w:rsid w:val="00260A93"/>
    <w:rsid w:val="002638FD"/>
    <w:rsid w:val="00271B91"/>
    <w:rsid w:val="00291BE5"/>
    <w:rsid w:val="002A7819"/>
    <w:rsid w:val="002C1D72"/>
    <w:rsid w:val="002C4C84"/>
    <w:rsid w:val="002D7D97"/>
    <w:rsid w:val="002E4E1E"/>
    <w:rsid w:val="00300F8E"/>
    <w:rsid w:val="0030510F"/>
    <w:rsid w:val="00326F6A"/>
    <w:rsid w:val="003338C1"/>
    <w:rsid w:val="00370BA1"/>
    <w:rsid w:val="0039364A"/>
    <w:rsid w:val="00396F03"/>
    <w:rsid w:val="003A19EF"/>
    <w:rsid w:val="003A5C25"/>
    <w:rsid w:val="003B4863"/>
    <w:rsid w:val="003B4CF2"/>
    <w:rsid w:val="003C36FE"/>
    <w:rsid w:val="003E1172"/>
    <w:rsid w:val="003E5363"/>
    <w:rsid w:val="003F72C3"/>
    <w:rsid w:val="00400CB4"/>
    <w:rsid w:val="0042095B"/>
    <w:rsid w:val="00426798"/>
    <w:rsid w:val="0042695E"/>
    <w:rsid w:val="00427B35"/>
    <w:rsid w:val="004406EE"/>
    <w:rsid w:val="0044150C"/>
    <w:rsid w:val="00443A1D"/>
    <w:rsid w:val="004628FB"/>
    <w:rsid w:val="00462A73"/>
    <w:rsid w:val="00495043"/>
    <w:rsid w:val="004A0958"/>
    <w:rsid w:val="004A127B"/>
    <w:rsid w:val="004A23AC"/>
    <w:rsid w:val="004B4722"/>
    <w:rsid w:val="004B6CDD"/>
    <w:rsid w:val="004D5F2B"/>
    <w:rsid w:val="004E088C"/>
    <w:rsid w:val="004E27CA"/>
    <w:rsid w:val="004E5097"/>
    <w:rsid w:val="004E7134"/>
    <w:rsid w:val="004F2397"/>
    <w:rsid w:val="00513BE1"/>
    <w:rsid w:val="00517CF5"/>
    <w:rsid w:val="00526A62"/>
    <w:rsid w:val="00543435"/>
    <w:rsid w:val="005567DF"/>
    <w:rsid w:val="00560D6F"/>
    <w:rsid w:val="0056462E"/>
    <w:rsid w:val="00567F45"/>
    <w:rsid w:val="0057079E"/>
    <w:rsid w:val="0057282C"/>
    <w:rsid w:val="0058055A"/>
    <w:rsid w:val="005907BC"/>
    <w:rsid w:val="00591A7D"/>
    <w:rsid w:val="00592049"/>
    <w:rsid w:val="00593DC2"/>
    <w:rsid w:val="00597F34"/>
    <w:rsid w:val="005A191A"/>
    <w:rsid w:val="005A28DC"/>
    <w:rsid w:val="005A3447"/>
    <w:rsid w:val="005C22DC"/>
    <w:rsid w:val="005D1EF8"/>
    <w:rsid w:val="005F1647"/>
    <w:rsid w:val="005F2273"/>
    <w:rsid w:val="006019C4"/>
    <w:rsid w:val="00603EBA"/>
    <w:rsid w:val="00611761"/>
    <w:rsid w:val="00614DF9"/>
    <w:rsid w:val="00616298"/>
    <w:rsid w:val="0061747C"/>
    <w:rsid w:val="00637985"/>
    <w:rsid w:val="00644B1C"/>
    <w:rsid w:val="00646578"/>
    <w:rsid w:val="006679EF"/>
    <w:rsid w:val="006846BE"/>
    <w:rsid w:val="0069021A"/>
    <w:rsid w:val="006A673E"/>
    <w:rsid w:val="006B539F"/>
    <w:rsid w:val="006B6F5D"/>
    <w:rsid w:val="006B7352"/>
    <w:rsid w:val="006C33E8"/>
    <w:rsid w:val="006C6C4E"/>
    <w:rsid w:val="006D21A3"/>
    <w:rsid w:val="006F4224"/>
    <w:rsid w:val="007048E4"/>
    <w:rsid w:val="00727620"/>
    <w:rsid w:val="007335E9"/>
    <w:rsid w:val="00752CAB"/>
    <w:rsid w:val="00753126"/>
    <w:rsid w:val="0075389A"/>
    <w:rsid w:val="00763AF2"/>
    <w:rsid w:val="00766F17"/>
    <w:rsid w:val="0077116A"/>
    <w:rsid w:val="00791311"/>
    <w:rsid w:val="007A2943"/>
    <w:rsid w:val="007B7458"/>
    <w:rsid w:val="007C61AC"/>
    <w:rsid w:val="007C7BD5"/>
    <w:rsid w:val="007D3F0C"/>
    <w:rsid w:val="007D5394"/>
    <w:rsid w:val="007E2B26"/>
    <w:rsid w:val="007E5F2B"/>
    <w:rsid w:val="007F5868"/>
    <w:rsid w:val="007F7638"/>
    <w:rsid w:val="00803292"/>
    <w:rsid w:val="00816D36"/>
    <w:rsid w:val="0081761B"/>
    <w:rsid w:val="00820E16"/>
    <w:rsid w:val="008228DB"/>
    <w:rsid w:val="00846D33"/>
    <w:rsid w:val="00857200"/>
    <w:rsid w:val="008573D4"/>
    <w:rsid w:val="00857F22"/>
    <w:rsid w:val="0086409C"/>
    <w:rsid w:val="008720BC"/>
    <w:rsid w:val="00885806"/>
    <w:rsid w:val="008951D3"/>
    <w:rsid w:val="008B6CA2"/>
    <w:rsid w:val="008C2204"/>
    <w:rsid w:val="008C6C23"/>
    <w:rsid w:val="008D09CC"/>
    <w:rsid w:val="008D395B"/>
    <w:rsid w:val="008E0EB4"/>
    <w:rsid w:val="008E4454"/>
    <w:rsid w:val="0091118A"/>
    <w:rsid w:val="0091410A"/>
    <w:rsid w:val="009222D3"/>
    <w:rsid w:val="0092708A"/>
    <w:rsid w:val="00927469"/>
    <w:rsid w:val="0093171E"/>
    <w:rsid w:val="0096142E"/>
    <w:rsid w:val="009619DA"/>
    <w:rsid w:val="0096463E"/>
    <w:rsid w:val="00965C1F"/>
    <w:rsid w:val="00972C1B"/>
    <w:rsid w:val="00974704"/>
    <w:rsid w:val="009756BF"/>
    <w:rsid w:val="00984860"/>
    <w:rsid w:val="00984AF9"/>
    <w:rsid w:val="00997D41"/>
    <w:rsid w:val="009A35FA"/>
    <w:rsid w:val="009A7F2E"/>
    <w:rsid w:val="009B3492"/>
    <w:rsid w:val="009C3904"/>
    <w:rsid w:val="009D187C"/>
    <w:rsid w:val="009D1FF1"/>
    <w:rsid w:val="009D254D"/>
    <w:rsid w:val="009D438A"/>
    <w:rsid w:val="009E35AA"/>
    <w:rsid w:val="009F7E33"/>
    <w:rsid w:val="00A00E3E"/>
    <w:rsid w:val="00A03F9F"/>
    <w:rsid w:val="00A17C71"/>
    <w:rsid w:val="00A23D55"/>
    <w:rsid w:val="00A5325C"/>
    <w:rsid w:val="00A539D4"/>
    <w:rsid w:val="00A85692"/>
    <w:rsid w:val="00A86398"/>
    <w:rsid w:val="00AA36E6"/>
    <w:rsid w:val="00AC149B"/>
    <w:rsid w:val="00AD7BCB"/>
    <w:rsid w:val="00AF6A2C"/>
    <w:rsid w:val="00B15977"/>
    <w:rsid w:val="00B20608"/>
    <w:rsid w:val="00B244DA"/>
    <w:rsid w:val="00B3584E"/>
    <w:rsid w:val="00B602B3"/>
    <w:rsid w:val="00B721A4"/>
    <w:rsid w:val="00B77115"/>
    <w:rsid w:val="00B77FA4"/>
    <w:rsid w:val="00B86431"/>
    <w:rsid w:val="00B879FC"/>
    <w:rsid w:val="00B95468"/>
    <w:rsid w:val="00B95911"/>
    <w:rsid w:val="00BA42F4"/>
    <w:rsid w:val="00BB4746"/>
    <w:rsid w:val="00BB608B"/>
    <w:rsid w:val="00BC2358"/>
    <w:rsid w:val="00BD32EA"/>
    <w:rsid w:val="00BD6631"/>
    <w:rsid w:val="00BF3ABB"/>
    <w:rsid w:val="00C026F0"/>
    <w:rsid w:val="00C04003"/>
    <w:rsid w:val="00C077E6"/>
    <w:rsid w:val="00C121D4"/>
    <w:rsid w:val="00C24B2E"/>
    <w:rsid w:val="00C2713F"/>
    <w:rsid w:val="00C3177A"/>
    <w:rsid w:val="00C34A0F"/>
    <w:rsid w:val="00C40957"/>
    <w:rsid w:val="00C418E9"/>
    <w:rsid w:val="00C42474"/>
    <w:rsid w:val="00C42D0E"/>
    <w:rsid w:val="00C56727"/>
    <w:rsid w:val="00C84ACE"/>
    <w:rsid w:val="00C84C2C"/>
    <w:rsid w:val="00C85CAE"/>
    <w:rsid w:val="00CA060F"/>
    <w:rsid w:val="00CA210F"/>
    <w:rsid w:val="00CA2B8D"/>
    <w:rsid w:val="00CA7576"/>
    <w:rsid w:val="00CC1C76"/>
    <w:rsid w:val="00CC5350"/>
    <w:rsid w:val="00CD4343"/>
    <w:rsid w:val="00CD77E5"/>
    <w:rsid w:val="00CE503E"/>
    <w:rsid w:val="00D0036C"/>
    <w:rsid w:val="00D06F76"/>
    <w:rsid w:val="00D26487"/>
    <w:rsid w:val="00D3262B"/>
    <w:rsid w:val="00D36867"/>
    <w:rsid w:val="00D45134"/>
    <w:rsid w:val="00D45657"/>
    <w:rsid w:val="00D46169"/>
    <w:rsid w:val="00D600EB"/>
    <w:rsid w:val="00D62548"/>
    <w:rsid w:val="00D66E20"/>
    <w:rsid w:val="00D71644"/>
    <w:rsid w:val="00D76204"/>
    <w:rsid w:val="00D83CDD"/>
    <w:rsid w:val="00D9364E"/>
    <w:rsid w:val="00D96BA2"/>
    <w:rsid w:val="00DA1E3F"/>
    <w:rsid w:val="00DC150C"/>
    <w:rsid w:val="00DC7F68"/>
    <w:rsid w:val="00DD4F58"/>
    <w:rsid w:val="00DF25D9"/>
    <w:rsid w:val="00DF4174"/>
    <w:rsid w:val="00DF61CD"/>
    <w:rsid w:val="00DF6A60"/>
    <w:rsid w:val="00E011EB"/>
    <w:rsid w:val="00E04DCB"/>
    <w:rsid w:val="00E05920"/>
    <w:rsid w:val="00E123BD"/>
    <w:rsid w:val="00E125CE"/>
    <w:rsid w:val="00E12FD8"/>
    <w:rsid w:val="00E54BE8"/>
    <w:rsid w:val="00E74201"/>
    <w:rsid w:val="00E809F7"/>
    <w:rsid w:val="00E80E67"/>
    <w:rsid w:val="00EA6BE6"/>
    <w:rsid w:val="00EC021A"/>
    <w:rsid w:val="00EC792F"/>
    <w:rsid w:val="00ED2116"/>
    <w:rsid w:val="00EE48C5"/>
    <w:rsid w:val="00EF4FCB"/>
    <w:rsid w:val="00EF7016"/>
    <w:rsid w:val="00F029B3"/>
    <w:rsid w:val="00F05099"/>
    <w:rsid w:val="00F16051"/>
    <w:rsid w:val="00F64178"/>
    <w:rsid w:val="00F70420"/>
    <w:rsid w:val="00F82611"/>
    <w:rsid w:val="00FA1A0C"/>
    <w:rsid w:val="00FC1459"/>
    <w:rsid w:val="00FC45A7"/>
    <w:rsid w:val="00FC6CE8"/>
    <w:rsid w:val="00FC6F40"/>
    <w:rsid w:val="00FD0742"/>
    <w:rsid w:val="00FD2BB6"/>
    <w:rsid w:val="00FF364D"/>
    <w:rsid w:val="01FF8F3F"/>
    <w:rsid w:val="086ED0C3"/>
    <w:rsid w:val="09F1E2B3"/>
    <w:rsid w:val="0A4CA2BB"/>
    <w:rsid w:val="0D45087B"/>
    <w:rsid w:val="0EBC3569"/>
    <w:rsid w:val="0F86B72D"/>
    <w:rsid w:val="130975FC"/>
    <w:rsid w:val="18ECFF4D"/>
    <w:rsid w:val="19E0E82B"/>
    <w:rsid w:val="1AE027F9"/>
    <w:rsid w:val="1CF23F88"/>
    <w:rsid w:val="1D830552"/>
    <w:rsid w:val="1F9D1D90"/>
    <w:rsid w:val="20C8C277"/>
    <w:rsid w:val="2486B145"/>
    <w:rsid w:val="265B6355"/>
    <w:rsid w:val="26FDC366"/>
    <w:rsid w:val="2ECA2849"/>
    <w:rsid w:val="3019F4A9"/>
    <w:rsid w:val="3396E9BE"/>
    <w:rsid w:val="37C44C49"/>
    <w:rsid w:val="3EAAFD5F"/>
    <w:rsid w:val="4607896A"/>
    <w:rsid w:val="46765214"/>
    <w:rsid w:val="48BDBF07"/>
    <w:rsid w:val="497BBB95"/>
    <w:rsid w:val="4A56235A"/>
    <w:rsid w:val="4A84829D"/>
    <w:rsid w:val="4BF1F3BB"/>
    <w:rsid w:val="4C91BC31"/>
    <w:rsid w:val="51CC51EE"/>
    <w:rsid w:val="544BFA8F"/>
    <w:rsid w:val="5995A89D"/>
    <w:rsid w:val="6203D04D"/>
    <w:rsid w:val="623AE718"/>
    <w:rsid w:val="647BE2F8"/>
    <w:rsid w:val="65FF867D"/>
    <w:rsid w:val="683C680F"/>
    <w:rsid w:val="6B0ACA33"/>
    <w:rsid w:val="6DD4869E"/>
    <w:rsid w:val="6EB531AB"/>
    <w:rsid w:val="7388AADB"/>
    <w:rsid w:val="745A1CA1"/>
    <w:rsid w:val="7C3138DA"/>
    <w:rsid w:val="7EEF9028"/>
    <w:rsid w:val="7F34F88E"/>
    <w:rsid w:val="7FB3C3E9"/>
    <w:rsid w:val="7FE1B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09CFB"/>
  <w15:chartTrackingRefBased/>
  <w15:docId w15:val="{7AF4706A-B54F-45F7-8B9A-F4CE14D6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imes New Roman" w:hAnsi="Century Gothic" w:cs="Arial"/>
        <w:b/>
        <w:bCs/>
        <w:color w:val="595959"/>
        <w:sz w:val="40"/>
        <w:szCs w:val="40"/>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Sub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py"/>
    <w:qFormat/>
    <w:rsid w:val="002638FD"/>
    <w:pPr>
      <w:spacing w:before="230" w:line="230" w:lineRule="atLeast"/>
    </w:pPr>
    <w:rPr>
      <w:rFonts w:ascii="Arial" w:hAnsi="Arial"/>
      <w:b w:val="0"/>
      <w:sz w:val="20"/>
    </w:rPr>
  </w:style>
  <w:style w:type="paragraph" w:styleId="Heading1">
    <w:name w:val="heading 1"/>
    <w:aliases w:val="Title/Heading"/>
    <w:basedOn w:val="Normal"/>
    <w:next w:val="Normal"/>
    <w:qFormat/>
    <w:rsid w:val="00260A93"/>
    <w:pPr>
      <w:keepNext/>
      <w:spacing w:before="0" w:line="240" w:lineRule="auto"/>
      <w:outlineLvl w:val="0"/>
    </w:pPr>
    <w:rPr>
      <w:b/>
      <w:sz w:val="40"/>
      <w:szCs w:val="24"/>
      <w:lang w:eastAsia="en-US"/>
    </w:rPr>
  </w:style>
  <w:style w:type="paragraph" w:styleId="Heading2">
    <w:name w:val="heading 2"/>
    <w:basedOn w:val="Normal"/>
    <w:next w:val="Normal"/>
    <w:pPr>
      <w:keepNext/>
      <w:spacing w:line="220" w:lineRule="atLeast"/>
      <w:outlineLvl w:val="1"/>
    </w:pPr>
    <w:rPr>
      <w:b/>
      <w:color w:val="0080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before="0"/>
    </w:pPr>
    <w:rPr>
      <w:noProof/>
    </w:rPr>
  </w:style>
  <w:style w:type="paragraph" w:styleId="Footer">
    <w:name w:val="footer"/>
    <w:basedOn w:val="Normal"/>
    <w:link w:val="FooterChar"/>
    <w:uiPriority w:val="99"/>
    <w:pPr>
      <w:tabs>
        <w:tab w:val="center" w:pos="4153"/>
        <w:tab w:val="right" w:pos="8306"/>
      </w:tabs>
    </w:pPr>
  </w:style>
  <w:style w:type="character" w:customStyle="1" w:styleId="StyleArial11ptAuto">
    <w:name w:val="Style Arial 11 pt Auto"/>
    <w:rPr>
      <w:rFonts w:ascii="Arial" w:hAnsi="Arial"/>
      <w:color w:val="auto"/>
      <w:sz w:val="20"/>
    </w:rPr>
  </w:style>
  <w:style w:type="paragraph" w:styleId="Date">
    <w:name w:val="Date"/>
    <w:basedOn w:val="Normal"/>
    <w:next w:val="Normal"/>
    <w:pPr>
      <w:spacing w:before="600" w:after="600"/>
    </w:pPr>
  </w:style>
  <w:style w:type="paragraph" w:customStyle="1" w:styleId="Address">
    <w:name w:val="Address"/>
    <w:basedOn w:val="Normal"/>
    <w:pPr>
      <w:spacing w:before="0"/>
      <w:jc w:val="both"/>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spacing w:before="0" w:line="240" w:lineRule="auto"/>
    </w:pPr>
    <w:rPr>
      <w:rFonts w:ascii="Times New Roman" w:hAnsi="Times New Roman"/>
      <w:lang w:val="en-US" w:eastAsia="en-US"/>
    </w:rPr>
  </w:style>
  <w:style w:type="paragraph" w:styleId="BodyText">
    <w:name w:val="Body Text"/>
    <w:basedOn w:val="Normal"/>
    <w:pPr>
      <w:spacing w:line="220" w:lineRule="atLeast"/>
    </w:pPr>
    <w:rPr>
      <w:color w:val="008080"/>
      <w:sz w:val="22"/>
    </w:rPr>
  </w:style>
  <w:style w:type="paragraph" w:styleId="BodyText2">
    <w:name w:val="Body Text 2"/>
    <w:basedOn w:val="Normal"/>
    <w:link w:val="BodyText2Char"/>
    <w:pPr>
      <w:spacing w:line="220" w:lineRule="atLeast"/>
      <w:jc w:val="both"/>
    </w:pPr>
    <w:rPr>
      <w:color w:val="008080"/>
    </w:rPr>
  </w:style>
  <w:style w:type="character" w:styleId="Hyperlink">
    <w:name w:val="Hyperlink"/>
    <w:rPr>
      <w:color w:val="0000FF"/>
      <w:u w:val="single"/>
    </w:rPr>
  </w:style>
  <w:style w:type="paragraph" w:customStyle="1" w:styleId="TTTitle">
    <w:name w:val="TT Title"/>
    <w:basedOn w:val="Normal"/>
    <w:next w:val="Normal"/>
    <w:pPr>
      <w:spacing w:before="0" w:line="240" w:lineRule="auto"/>
      <w:jc w:val="center"/>
    </w:pPr>
    <w:rPr>
      <w:b/>
      <w:color w:val="000080"/>
      <w:sz w:val="40"/>
    </w:rPr>
  </w:style>
  <w:style w:type="character" w:styleId="FollowedHyperlink">
    <w:name w:val="FollowedHyperlink"/>
    <w:rPr>
      <w:color w:val="800080"/>
      <w:u w:val="single"/>
    </w:rPr>
  </w:style>
  <w:style w:type="character" w:customStyle="1" w:styleId="BodyText2Char">
    <w:name w:val="Body Text 2 Char"/>
    <w:link w:val="BodyText2"/>
    <w:rsid w:val="0042095B"/>
    <w:rPr>
      <w:rFonts w:ascii="Arial" w:hAnsi="Arial" w:cs="Arial"/>
      <w:color w:val="008080"/>
    </w:rPr>
  </w:style>
  <w:style w:type="paragraph" w:styleId="Subtitle">
    <w:name w:val="Subtitle"/>
    <w:basedOn w:val="Normal"/>
    <w:next w:val="Normal"/>
    <w:link w:val="SubtitleChar"/>
    <w:qFormat/>
    <w:rsid w:val="00260A93"/>
    <w:pPr>
      <w:numPr>
        <w:ilvl w:val="1"/>
      </w:numPr>
      <w:spacing w:after="16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rsid w:val="00260A93"/>
    <w:rPr>
      <w:rFonts w:ascii="Arial" w:eastAsiaTheme="minorEastAsia" w:hAnsi="Arial" w:cstheme="minorBidi"/>
      <w:b w:val="0"/>
      <w:color w:val="5A5A5A" w:themeColor="text1" w:themeTint="A5"/>
      <w:spacing w:val="15"/>
      <w:sz w:val="28"/>
      <w:szCs w:val="22"/>
    </w:rPr>
  </w:style>
  <w:style w:type="character" w:customStyle="1" w:styleId="FooterChar">
    <w:name w:val="Footer Char"/>
    <w:basedOn w:val="DefaultParagraphFont"/>
    <w:link w:val="Footer"/>
    <w:uiPriority w:val="99"/>
    <w:rsid w:val="006C6C4E"/>
  </w:style>
  <w:style w:type="character" w:customStyle="1" w:styleId="HeaderChar">
    <w:name w:val="Header Char"/>
    <w:basedOn w:val="DefaultParagraphFont"/>
    <w:link w:val="Header"/>
    <w:uiPriority w:val="99"/>
    <w:rsid w:val="006C6C4E"/>
    <w:rPr>
      <w:noProof/>
    </w:rPr>
  </w:style>
  <w:style w:type="paragraph" w:styleId="Title">
    <w:name w:val="Title"/>
    <w:basedOn w:val="Normal"/>
    <w:next w:val="Normal"/>
    <w:link w:val="TitleChar"/>
    <w:rsid w:val="006C6C4E"/>
    <w:pPr>
      <w:spacing w:before="0" w:line="240" w:lineRule="auto"/>
      <w:contextualSpacing/>
    </w:pPr>
    <w:rPr>
      <w:rFonts w:ascii="Century Gothic" w:eastAsiaTheme="majorEastAsia" w:hAnsi="Century Gothic" w:cstheme="majorBidi"/>
      <w:b/>
      <w:spacing w:val="-10"/>
      <w:kern w:val="28"/>
      <w:sz w:val="40"/>
      <w:szCs w:val="56"/>
    </w:rPr>
  </w:style>
  <w:style w:type="character" w:customStyle="1" w:styleId="TitleChar">
    <w:name w:val="Title Char"/>
    <w:basedOn w:val="DefaultParagraphFont"/>
    <w:link w:val="Title"/>
    <w:rsid w:val="006C6C4E"/>
    <w:rPr>
      <w:rFonts w:eastAsiaTheme="majorEastAsia" w:cstheme="majorBidi"/>
      <w:spacing w:val="-10"/>
      <w:kern w:val="28"/>
      <w:szCs w:val="56"/>
    </w:rPr>
  </w:style>
  <w:style w:type="table" w:styleId="TableGrid">
    <w:name w:val="Table Grid"/>
    <w:basedOn w:val="TableNormal"/>
    <w:rsid w:val="004A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3A5C25"/>
    <w:rPr>
      <w:rFonts w:ascii="Times New Roman" w:hAnsi="Times New Roman"/>
      <w:b w:val="0"/>
      <w:sz w:val="20"/>
      <w:lang w:val="en-US" w:eastAsia="en-US"/>
    </w:rPr>
  </w:style>
  <w:style w:type="paragraph" w:styleId="ListParagraph">
    <w:name w:val="List Paragraph"/>
    <w:basedOn w:val="Normal"/>
    <w:uiPriority w:val="34"/>
    <w:qFormat/>
    <w:rsid w:val="004406EE"/>
    <w:pPr>
      <w:spacing w:before="0" w:after="200" w:line="276" w:lineRule="auto"/>
      <w:ind w:left="720"/>
      <w:contextualSpacing/>
    </w:pPr>
    <w:rPr>
      <w:rFonts w:asciiTheme="minorHAnsi" w:eastAsiaTheme="minorHAnsi" w:hAnsiTheme="minorHAnsi" w:cstheme="minorBidi"/>
      <w:bCs w:val="0"/>
      <w:color w:val="auto"/>
      <w:sz w:val="22"/>
      <w:szCs w:val="22"/>
      <w:lang w:eastAsia="en-US"/>
    </w:rPr>
  </w:style>
  <w:style w:type="character" w:customStyle="1" w:styleId="UnresolvedMention1">
    <w:name w:val="Unresolved Mention1"/>
    <w:basedOn w:val="DefaultParagraphFont"/>
    <w:uiPriority w:val="99"/>
    <w:semiHidden/>
    <w:unhideWhenUsed/>
    <w:rsid w:val="007F5868"/>
    <w:rPr>
      <w:color w:val="605E5C"/>
      <w:shd w:val="clear" w:color="auto" w:fill="E1DFDD"/>
    </w:rPr>
  </w:style>
  <w:style w:type="paragraph" w:styleId="NormalWeb">
    <w:name w:val="Normal (Web)"/>
    <w:basedOn w:val="Normal"/>
    <w:rsid w:val="00C077E6"/>
    <w:rPr>
      <w:rFonts w:ascii="Times New Roman" w:hAnsi="Times New Roman" w:cs="Times New Roman"/>
      <w:sz w:val="24"/>
      <w:szCs w:val="24"/>
    </w:rPr>
  </w:style>
  <w:style w:type="paragraph" w:styleId="FootnoteText">
    <w:name w:val="footnote text"/>
    <w:basedOn w:val="Normal"/>
    <w:link w:val="FootnoteTextChar"/>
    <w:rsid w:val="00EF7016"/>
    <w:pPr>
      <w:spacing w:before="0" w:line="240" w:lineRule="auto"/>
    </w:pPr>
    <w:rPr>
      <w:szCs w:val="20"/>
    </w:rPr>
  </w:style>
  <w:style w:type="character" w:customStyle="1" w:styleId="FootnoteTextChar">
    <w:name w:val="Footnote Text Char"/>
    <w:basedOn w:val="DefaultParagraphFont"/>
    <w:link w:val="FootnoteText"/>
    <w:rsid w:val="00EF7016"/>
    <w:rPr>
      <w:rFonts w:ascii="Arial" w:hAnsi="Arial"/>
      <w:b w:val="0"/>
      <w:sz w:val="20"/>
      <w:szCs w:val="20"/>
    </w:rPr>
  </w:style>
  <w:style w:type="character" w:styleId="FootnoteReference">
    <w:name w:val="footnote reference"/>
    <w:basedOn w:val="DefaultParagraphFont"/>
    <w:uiPriority w:val="99"/>
    <w:unhideWhenUsed/>
    <w:rsid w:val="00EF7016"/>
    <w:rPr>
      <w:vertAlign w:val="superscript"/>
    </w:rPr>
  </w:style>
  <w:style w:type="table" w:customStyle="1" w:styleId="TableGrid1">
    <w:name w:val="Table Grid1"/>
    <w:basedOn w:val="TableNormal"/>
    <w:next w:val="TableGrid"/>
    <w:uiPriority w:val="39"/>
    <w:rsid w:val="008720BC"/>
    <w:rPr>
      <w:rFonts w:ascii="Calibri" w:eastAsia="Calibri" w:hAnsi="Calibri" w:cs="Times New Roman"/>
      <w:b w:val="0"/>
      <w:bCs w:val="0"/>
      <w:color w:val="auto"/>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254D"/>
    <w:rPr>
      <w:rFonts w:ascii="Arial" w:hAnsi="Arial" w:cs="Times New Roman"/>
      <w:b w:val="0"/>
      <w:bCs w:val="0"/>
      <w:color w:val="auto"/>
      <w:sz w:val="20"/>
      <w:szCs w:val="20"/>
    </w:rPr>
  </w:style>
  <w:style w:type="paragraph" w:styleId="CommentSubject">
    <w:name w:val="annotation subject"/>
    <w:basedOn w:val="CommentText"/>
    <w:next w:val="CommentText"/>
    <w:link w:val="CommentSubjectChar"/>
    <w:rsid w:val="009A7F2E"/>
    <w:pPr>
      <w:spacing w:before="230"/>
    </w:pPr>
    <w:rPr>
      <w:rFonts w:ascii="Arial" w:hAnsi="Arial"/>
      <w:b/>
      <w:szCs w:val="20"/>
      <w:lang w:val="en-GB" w:eastAsia="en-GB"/>
    </w:rPr>
  </w:style>
  <w:style w:type="character" w:customStyle="1" w:styleId="CommentSubjectChar">
    <w:name w:val="Comment Subject Char"/>
    <w:basedOn w:val="CommentTextChar"/>
    <w:link w:val="CommentSubject"/>
    <w:rsid w:val="009A7F2E"/>
    <w:rPr>
      <w:rFonts w:ascii="Arial" w:hAnsi="Arial"/>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becca.conroy@matrixmathshub.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BD7AB7B8D684D85F4D49CC0D05EEF" ma:contentTypeVersion="12" ma:contentTypeDescription="Create a new document." ma:contentTypeScope="" ma:versionID="ed16fb5b45c0ffcf5fc6fd48a129149c">
  <xsd:schema xmlns:xsd="http://www.w3.org/2001/XMLSchema" xmlns:xs="http://www.w3.org/2001/XMLSchema" xmlns:p="http://schemas.microsoft.com/office/2006/metadata/properties" xmlns:ns2="b17c8f57-d5a2-4476-ad19-6366d61ed755" xmlns:ns3="dc9bd944-225f-43f1-96dc-d5ee43d55d1c" targetNamespace="http://schemas.microsoft.com/office/2006/metadata/properties" ma:root="true" ma:fieldsID="ead81d2ee1b0042a2af79533162eebaa" ns2:_="" ns3:_="">
    <xsd:import namespace="b17c8f57-d5a2-4476-ad19-6366d61ed755"/>
    <xsd:import namespace="dc9bd944-225f-43f1-96dc-d5ee43d55d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c8f57-d5a2-4476-ad19-6366d61ed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bd944-225f-43f1-96dc-d5ee43d55d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62113-6499-48F9-A762-898ADFE87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c8f57-d5a2-4476-ad19-6366d61ed755"/>
    <ds:schemaRef ds:uri="dc9bd944-225f-43f1-96dc-d5ee43d55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FBF13-BCA8-4534-8380-8ABE12FEF127}">
  <ds:schemaRefs>
    <ds:schemaRef ds:uri="http://purl.org/dc/terms/"/>
    <ds:schemaRef ds:uri="http://schemas.microsoft.com/office/2006/documentManagement/types"/>
    <ds:schemaRef ds:uri="dc9bd944-225f-43f1-96dc-d5ee43d55d1c"/>
    <ds:schemaRef ds:uri="http://schemas.openxmlformats.org/package/2006/metadata/core-properties"/>
    <ds:schemaRef ds:uri="http://purl.org/dc/elements/1.1/"/>
    <ds:schemaRef ds:uri="http://schemas.microsoft.com/office/infopath/2007/PartnerControls"/>
    <ds:schemaRef ds:uri="b17c8f57-d5a2-4476-ad19-6366d61ed75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DA3F4B9-795C-4283-82C0-0CEB7C315A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1205</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Place Cursor Here To Add Recipient' Name</vt:lpstr>
    </vt:vector>
  </TitlesOfParts>
  <Company>Tribal Technology</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Cursor Here To Add Recipient' Name</dc:title>
  <dc:subject/>
  <dc:creator>Ben Adey</dc:creator>
  <cp:keywords/>
  <cp:lastModifiedBy>K. Gassner</cp:lastModifiedBy>
  <cp:revision>2</cp:revision>
  <cp:lastPrinted>2006-10-20T09:58:00Z</cp:lastPrinted>
  <dcterms:created xsi:type="dcterms:W3CDTF">2024-06-25T11:48:00Z</dcterms:created>
  <dcterms:modified xsi:type="dcterms:W3CDTF">2024-06-25T11:48:00Z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0x010100D33BD7AB7B8D684D85F4D49CC0D05EEF</vt:lpwstr>
  </property>
</Properties>
</file>